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4E60" w14:textId="3A01792F" w:rsidR="00C70254" w:rsidRPr="00740B70" w:rsidRDefault="00740B70" w:rsidP="275F19B8">
      <w:pPr>
        <w:spacing w:after="120"/>
        <w:jc w:val="center"/>
        <w:rPr>
          <w:rFonts w:asciiTheme="minorHAnsi" w:eastAsiaTheme="minorEastAsia" w:hAnsiTheme="minorHAnsi" w:cstheme="minorBidi"/>
          <w:b/>
          <w:bCs/>
          <w:sz w:val="32"/>
          <w:szCs w:val="32"/>
        </w:rPr>
      </w:pPr>
      <w:r w:rsidRPr="00740B70">
        <w:rPr>
          <w:rFonts w:asciiTheme="minorHAnsi" w:eastAsiaTheme="minorEastAsia" w:hAnsiTheme="minorHAnsi" w:cstheme="minorBidi"/>
          <w:b/>
          <w:bCs/>
          <w:sz w:val="32"/>
          <w:szCs w:val="32"/>
        </w:rPr>
        <w:t>BIULETYN INTERPRETACJI</w:t>
      </w:r>
    </w:p>
    <w:p w14:paraId="75876334" w14:textId="263B3426" w:rsidR="00A84937" w:rsidRPr="00C67BAF" w:rsidRDefault="439C4AF8" w:rsidP="275F19B8">
      <w:pPr>
        <w:spacing w:after="120"/>
        <w:jc w:val="center"/>
        <w:rPr>
          <w:rFonts w:asciiTheme="minorHAnsi" w:eastAsiaTheme="minorEastAsia" w:hAnsiTheme="minorHAnsi" w:cstheme="minorBidi"/>
          <w:b/>
          <w:bCs/>
          <w:sz w:val="24"/>
          <w:szCs w:val="24"/>
        </w:rPr>
      </w:pPr>
      <w:r w:rsidRPr="00C67BAF">
        <w:rPr>
          <w:rFonts w:asciiTheme="minorHAnsi" w:eastAsiaTheme="minorEastAsia" w:hAnsiTheme="minorHAnsi" w:cstheme="minorBidi"/>
          <w:b/>
          <w:bCs/>
          <w:sz w:val="24"/>
          <w:szCs w:val="24"/>
        </w:rPr>
        <w:t>KWARTALNA INFORMACJA NA TEMAT INTERPRETACJI WYDAWANYCH PRZEZ DEPARTAMENT WSPÓŁPRACY TERYTORIALNEJ (DWT)</w:t>
      </w:r>
    </w:p>
    <w:p w14:paraId="65F5B893" w14:textId="13895F4F" w:rsidR="00A84937" w:rsidRPr="00C67BAF" w:rsidRDefault="6E9313F1" w:rsidP="275F19B8">
      <w:pPr>
        <w:spacing w:after="120"/>
        <w:jc w:val="center"/>
        <w:rPr>
          <w:rFonts w:asciiTheme="minorHAnsi" w:eastAsiaTheme="minorEastAsia" w:hAnsiTheme="minorHAnsi" w:cstheme="minorBidi"/>
          <w:b/>
          <w:bCs/>
          <w:sz w:val="28"/>
          <w:szCs w:val="28"/>
        </w:rPr>
      </w:pPr>
      <w:r w:rsidRPr="00C67BAF">
        <w:rPr>
          <w:rFonts w:asciiTheme="minorHAnsi" w:eastAsiaTheme="minorEastAsia" w:hAnsiTheme="minorHAnsi" w:cstheme="minorBidi"/>
          <w:b/>
          <w:bCs/>
          <w:sz w:val="28"/>
          <w:szCs w:val="28"/>
        </w:rPr>
        <w:t>I</w:t>
      </w:r>
      <w:r w:rsidR="65F94520" w:rsidRPr="00C67BAF">
        <w:rPr>
          <w:rFonts w:asciiTheme="minorHAnsi" w:eastAsiaTheme="minorEastAsia" w:hAnsiTheme="minorHAnsi" w:cstheme="minorBidi"/>
          <w:b/>
          <w:bCs/>
          <w:sz w:val="28"/>
          <w:szCs w:val="28"/>
        </w:rPr>
        <w:t>V</w:t>
      </w:r>
      <w:r w:rsidR="439C4AF8" w:rsidRPr="00C67BAF">
        <w:rPr>
          <w:rFonts w:asciiTheme="minorHAnsi" w:eastAsiaTheme="minorEastAsia" w:hAnsiTheme="minorHAnsi" w:cstheme="minorBidi"/>
          <w:b/>
          <w:bCs/>
          <w:sz w:val="28"/>
          <w:szCs w:val="28"/>
        </w:rPr>
        <w:t xml:space="preserve"> KWARTAŁ 202</w:t>
      </w:r>
      <w:r w:rsidRPr="00C67BAF">
        <w:rPr>
          <w:rFonts w:asciiTheme="minorHAnsi" w:eastAsiaTheme="minorEastAsia" w:hAnsiTheme="minorHAnsi" w:cstheme="minorBidi"/>
          <w:b/>
          <w:bCs/>
          <w:sz w:val="28"/>
          <w:szCs w:val="28"/>
        </w:rPr>
        <w:t>4</w:t>
      </w:r>
      <w:r w:rsidR="439C4AF8" w:rsidRPr="00C67BAF">
        <w:rPr>
          <w:rFonts w:asciiTheme="minorHAnsi" w:eastAsiaTheme="minorEastAsia" w:hAnsiTheme="minorHAnsi" w:cstheme="minorBidi"/>
          <w:b/>
          <w:bCs/>
          <w:sz w:val="28"/>
          <w:szCs w:val="28"/>
        </w:rPr>
        <w:t xml:space="preserve"> </w:t>
      </w:r>
      <w:r w:rsidR="54C56E2B" w:rsidRPr="00C67BAF">
        <w:rPr>
          <w:rFonts w:asciiTheme="minorHAnsi" w:eastAsiaTheme="minorEastAsia" w:hAnsiTheme="minorHAnsi" w:cstheme="minorBidi"/>
          <w:b/>
          <w:bCs/>
          <w:sz w:val="28"/>
          <w:szCs w:val="28"/>
        </w:rPr>
        <w:t xml:space="preserve">i </w:t>
      </w:r>
      <w:proofErr w:type="spellStart"/>
      <w:r w:rsidR="54C56E2B" w:rsidRPr="00C67BAF">
        <w:rPr>
          <w:rFonts w:asciiTheme="minorHAnsi" w:eastAsiaTheme="minorEastAsia" w:hAnsiTheme="minorHAnsi" w:cstheme="minorBidi"/>
          <w:b/>
          <w:bCs/>
          <w:sz w:val="28"/>
          <w:szCs w:val="28"/>
        </w:rPr>
        <w:t>I</w:t>
      </w:r>
      <w:proofErr w:type="spellEnd"/>
      <w:r w:rsidR="54C56E2B" w:rsidRPr="00C67BAF">
        <w:rPr>
          <w:rFonts w:asciiTheme="minorHAnsi" w:eastAsiaTheme="minorEastAsia" w:hAnsiTheme="minorHAnsi" w:cstheme="minorBidi"/>
          <w:b/>
          <w:bCs/>
          <w:sz w:val="28"/>
          <w:szCs w:val="28"/>
        </w:rPr>
        <w:t xml:space="preserve"> KWARTAŁ 2025 </w:t>
      </w:r>
      <w:r w:rsidR="439C4AF8" w:rsidRPr="00C67BAF">
        <w:rPr>
          <w:rFonts w:asciiTheme="minorHAnsi" w:eastAsiaTheme="minorEastAsia" w:hAnsiTheme="minorHAnsi" w:cstheme="minorBidi"/>
          <w:b/>
          <w:bCs/>
          <w:sz w:val="28"/>
          <w:szCs w:val="28"/>
        </w:rPr>
        <w:t>ROKU</w:t>
      </w:r>
    </w:p>
    <w:p w14:paraId="76C262FB" w14:textId="77777777" w:rsidR="001C7476" w:rsidRPr="00D6652D" w:rsidRDefault="001C7476" w:rsidP="275F19B8">
      <w:pPr>
        <w:spacing w:after="120"/>
        <w:jc w:val="center"/>
        <w:rPr>
          <w:rFonts w:asciiTheme="minorHAnsi" w:eastAsiaTheme="minorEastAsia" w:hAnsiTheme="minorHAnsi" w:cstheme="minorBidi"/>
          <w:b/>
          <w:bCs/>
        </w:rPr>
      </w:pPr>
    </w:p>
    <w:sdt>
      <w:sdtPr>
        <w:rPr>
          <w:rFonts w:ascii="Calibri" w:eastAsia="Calibri" w:hAnsi="Calibri" w:cs="Times New Roman"/>
          <w:color w:val="auto"/>
          <w:sz w:val="22"/>
          <w:szCs w:val="22"/>
          <w:lang w:eastAsia="en-US"/>
        </w:rPr>
        <w:id w:val="-1440131400"/>
        <w:docPartObj>
          <w:docPartGallery w:val="Table of Contents"/>
          <w:docPartUnique/>
        </w:docPartObj>
      </w:sdtPr>
      <w:sdtEndPr/>
      <w:sdtContent>
        <w:p w14:paraId="3B193DEA" w14:textId="184974DF" w:rsidR="005A02D1" w:rsidRPr="00C67BAF" w:rsidRDefault="005A02D1">
          <w:pPr>
            <w:pStyle w:val="Nagwekspisutreci"/>
          </w:pPr>
          <w:r w:rsidRPr="00C67BAF">
            <w:t>Spis treści</w:t>
          </w:r>
        </w:p>
        <w:p w14:paraId="425566EF" w14:textId="7C888857" w:rsidR="00C67BAF" w:rsidRPr="00C67BAF" w:rsidRDefault="005A02D1">
          <w:pPr>
            <w:pStyle w:val="Spistreci1"/>
            <w:tabs>
              <w:tab w:val="right" w:leader="dot" w:pos="9016"/>
            </w:tabs>
            <w:rPr>
              <w:rFonts w:asciiTheme="minorHAnsi" w:eastAsiaTheme="minorEastAsia" w:hAnsiTheme="minorHAnsi" w:cstheme="minorBidi"/>
              <w:noProof/>
              <w:lang w:eastAsia="pl-PL"/>
            </w:rPr>
          </w:pPr>
          <w:r w:rsidRPr="00C67BAF">
            <w:fldChar w:fldCharType="begin"/>
          </w:r>
          <w:r w:rsidRPr="00C67BAF">
            <w:instrText xml:space="preserve"> TOC \o "1-3" \h \z \u </w:instrText>
          </w:r>
          <w:r w:rsidRPr="00C67BAF">
            <w:fldChar w:fldCharType="separate"/>
          </w:r>
          <w:hyperlink w:anchor="_Toc198900233" w:history="1">
            <w:r w:rsidR="00C67BAF" w:rsidRPr="00C67BAF">
              <w:rPr>
                <w:rStyle w:val="Hipercze"/>
                <w:noProof/>
              </w:rPr>
              <w:t>I. PRAWO ZAMÓWIEŃ PUBLICZNYCH</w:t>
            </w:r>
            <w:r w:rsidR="00C67BAF" w:rsidRPr="00C67BAF">
              <w:rPr>
                <w:noProof/>
                <w:webHidden/>
              </w:rPr>
              <w:tab/>
            </w:r>
            <w:r w:rsidR="00C67BAF" w:rsidRPr="00C67BAF">
              <w:rPr>
                <w:noProof/>
                <w:webHidden/>
              </w:rPr>
              <w:fldChar w:fldCharType="begin"/>
            </w:r>
            <w:r w:rsidR="00C67BAF" w:rsidRPr="00C67BAF">
              <w:rPr>
                <w:noProof/>
                <w:webHidden/>
              </w:rPr>
              <w:instrText xml:space="preserve"> PAGEREF _Toc198900233 \h </w:instrText>
            </w:r>
            <w:r w:rsidR="00C67BAF" w:rsidRPr="00C67BAF">
              <w:rPr>
                <w:noProof/>
                <w:webHidden/>
              </w:rPr>
            </w:r>
            <w:r w:rsidR="00C67BAF" w:rsidRPr="00C67BAF">
              <w:rPr>
                <w:noProof/>
                <w:webHidden/>
              </w:rPr>
              <w:fldChar w:fldCharType="separate"/>
            </w:r>
            <w:r w:rsidR="00C67BAF" w:rsidRPr="00C67BAF">
              <w:rPr>
                <w:noProof/>
                <w:webHidden/>
              </w:rPr>
              <w:t>3</w:t>
            </w:r>
            <w:r w:rsidR="00C67BAF" w:rsidRPr="00C67BAF">
              <w:rPr>
                <w:noProof/>
                <w:webHidden/>
              </w:rPr>
              <w:fldChar w:fldCharType="end"/>
            </w:r>
          </w:hyperlink>
        </w:p>
        <w:p w14:paraId="615AB045" w14:textId="618F88EE"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34" w:history="1">
            <w:r w:rsidRPr="00C67BAF">
              <w:rPr>
                <w:rStyle w:val="Hipercze"/>
                <w:noProof/>
              </w:rPr>
              <w:t>Sprawa I.1. Niespójność zapisów SWZ i ogłoszenia o zamówieniu w zakresie warunków wykluczenia oraz brak określenia w ogłoszeniu warunków wykluczenia na mocy ustawy sankcyjnej (tryb podstawowy z art. 275 pkt 1 ustawy Pzp)</w:t>
            </w:r>
            <w:r w:rsidRPr="00C67BAF">
              <w:rPr>
                <w:noProof/>
                <w:webHidden/>
              </w:rPr>
              <w:tab/>
            </w:r>
            <w:r w:rsidRPr="00C67BAF">
              <w:rPr>
                <w:noProof/>
                <w:webHidden/>
              </w:rPr>
              <w:fldChar w:fldCharType="begin"/>
            </w:r>
            <w:r w:rsidRPr="00C67BAF">
              <w:rPr>
                <w:noProof/>
                <w:webHidden/>
              </w:rPr>
              <w:instrText xml:space="preserve"> PAGEREF _Toc198900234 \h </w:instrText>
            </w:r>
            <w:r w:rsidRPr="00C67BAF">
              <w:rPr>
                <w:noProof/>
                <w:webHidden/>
              </w:rPr>
            </w:r>
            <w:r w:rsidRPr="00C67BAF">
              <w:rPr>
                <w:noProof/>
                <w:webHidden/>
              </w:rPr>
              <w:fldChar w:fldCharType="separate"/>
            </w:r>
            <w:r w:rsidRPr="00C67BAF">
              <w:rPr>
                <w:noProof/>
                <w:webHidden/>
              </w:rPr>
              <w:t>3</w:t>
            </w:r>
            <w:r w:rsidRPr="00C67BAF">
              <w:rPr>
                <w:noProof/>
                <w:webHidden/>
              </w:rPr>
              <w:fldChar w:fldCharType="end"/>
            </w:r>
          </w:hyperlink>
        </w:p>
        <w:p w14:paraId="6F2931E9" w14:textId="5EFE7ED5"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35" w:history="1">
            <w:r w:rsidRPr="00C67BAF">
              <w:rPr>
                <w:rStyle w:val="Hipercze"/>
                <w:noProof/>
              </w:rPr>
              <w:t>Sprawa I.2. Niedostarczenie przez wykonawcę pełnej dokumentacji dotyczącej zawarcia umowy ubezpieczenia potwierdzającej spełniania warunku udziału w postępowaniu w zakresie sytuacji ekonomicznej lub finansowej (tryb podstawowy z art. 275 pkt 1 ustawy Pzp)</w:t>
            </w:r>
            <w:r w:rsidRPr="00C67BAF">
              <w:rPr>
                <w:noProof/>
                <w:webHidden/>
              </w:rPr>
              <w:tab/>
            </w:r>
            <w:r w:rsidRPr="00C67BAF">
              <w:rPr>
                <w:noProof/>
                <w:webHidden/>
              </w:rPr>
              <w:fldChar w:fldCharType="begin"/>
            </w:r>
            <w:r w:rsidRPr="00C67BAF">
              <w:rPr>
                <w:noProof/>
                <w:webHidden/>
              </w:rPr>
              <w:instrText xml:space="preserve"> PAGEREF _Toc198900235 \h </w:instrText>
            </w:r>
            <w:r w:rsidRPr="00C67BAF">
              <w:rPr>
                <w:noProof/>
                <w:webHidden/>
              </w:rPr>
            </w:r>
            <w:r w:rsidRPr="00C67BAF">
              <w:rPr>
                <w:noProof/>
                <w:webHidden/>
              </w:rPr>
              <w:fldChar w:fldCharType="separate"/>
            </w:r>
            <w:r w:rsidRPr="00C67BAF">
              <w:rPr>
                <w:noProof/>
                <w:webHidden/>
              </w:rPr>
              <w:t>4</w:t>
            </w:r>
            <w:r w:rsidRPr="00C67BAF">
              <w:rPr>
                <w:noProof/>
                <w:webHidden/>
              </w:rPr>
              <w:fldChar w:fldCharType="end"/>
            </w:r>
          </w:hyperlink>
        </w:p>
        <w:p w14:paraId="1A6CB899" w14:textId="2AA87731"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36" w:history="1">
            <w:r w:rsidRPr="00C67BAF">
              <w:rPr>
                <w:rStyle w:val="Hipercze"/>
                <w:noProof/>
              </w:rPr>
              <w:t>Sprawa I.3. Niespójność formularza ofertowego z opisem przedmiotu zamówienia (tryb podstawowy z art. 275 pkt 1 ustawy Pzp)</w:t>
            </w:r>
            <w:r w:rsidRPr="00C67BAF">
              <w:rPr>
                <w:noProof/>
                <w:webHidden/>
              </w:rPr>
              <w:tab/>
            </w:r>
            <w:r w:rsidRPr="00C67BAF">
              <w:rPr>
                <w:noProof/>
                <w:webHidden/>
              </w:rPr>
              <w:fldChar w:fldCharType="begin"/>
            </w:r>
            <w:r w:rsidRPr="00C67BAF">
              <w:rPr>
                <w:noProof/>
                <w:webHidden/>
              </w:rPr>
              <w:instrText xml:space="preserve"> PAGEREF _Toc198900236 \h </w:instrText>
            </w:r>
            <w:r w:rsidRPr="00C67BAF">
              <w:rPr>
                <w:noProof/>
                <w:webHidden/>
              </w:rPr>
            </w:r>
            <w:r w:rsidRPr="00C67BAF">
              <w:rPr>
                <w:noProof/>
                <w:webHidden/>
              </w:rPr>
              <w:fldChar w:fldCharType="separate"/>
            </w:r>
            <w:r w:rsidRPr="00C67BAF">
              <w:rPr>
                <w:noProof/>
                <w:webHidden/>
              </w:rPr>
              <w:t>5</w:t>
            </w:r>
            <w:r w:rsidRPr="00C67BAF">
              <w:rPr>
                <w:noProof/>
                <w:webHidden/>
              </w:rPr>
              <w:fldChar w:fldCharType="end"/>
            </w:r>
          </w:hyperlink>
        </w:p>
        <w:p w14:paraId="57F29049" w14:textId="3B009749"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37" w:history="1">
            <w:r w:rsidRPr="00C67BAF">
              <w:rPr>
                <w:rStyle w:val="Hipercze"/>
                <w:noProof/>
              </w:rPr>
              <w:t>Sprawa I.4. Łączne szacowanie wartości zamówień (art. 30 ust 2 ustawy Pzp)</w:t>
            </w:r>
            <w:r w:rsidRPr="00C67BAF">
              <w:rPr>
                <w:noProof/>
                <w:webHidden/>
              </w:rPr>
              <w:tab/>
            </w:r>
            <w:r w:rsidRPr="00C67BAF">
              <w:rPr>
                <w:noProof/>
                <w:webHidden/>
              </w:rPr>
              <w:fldChar w:fldCharType="begin"/>
            </w:r>
            <w:r w:rsidRPr="00C67BAF">
              <w:rPr>
                <w:noProof/>
                <w:webHidden/>
              </w:rPr>
              <w:instrText xml:space="preserve"> PAGEREF _Toc198900237 \h </w:instrText>
            </w:r>
            <w:r w:rsidRPr="00C67BAF">
              <w:rPr>
                <w:noProof/>
                <w:webHidden/>
              </w:rPr>
            </w:r>
            <w:r w:rsidRPr="00C67BAF">
              <w:rPr>
                <w:noProof/>
                <w:webHidden/>
              </w:rPr>
              <w:fldChar w:fldCharType="separate"/>
            </w:r>
            <w:r w:rsidRPr="00C67BAF">
              <w:rPr>
                <w:noProof/>
                <w:webHidden/>
              </w:rPr>
              <w:t>6</w:t>
            </w:r>
            <w:r w:rsidRPr="00C67BAF">
              <w:rPr>
                <w:noProof/>
                <w:webHidden/>
              </w:rPr>
              <w:fldChar w:fldCharType="end"/>
            </w:r>
          </w:hyperlink>
        </w:p>
        <w:p w14:paraId="0F961E09" w14:textId="298B6EBC"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38" w:history="1">
            <w:r w:rsidRPr="00C67BAF">
              <w:rPr>
                <w:rStyle w:val="Hipercze"/>
                <w:noProof/>
              </w:rPr>
              <w:t>Sprawa I.5. Udzielanie zamówień z zakresu działalności kulturalnej (art. 11 ust. 5 pkt 2 ustawy Pzp)</w:t>
            </w:r>
            <w:r w:rsidRPr="00C67BAF">
              <w:rPr>
                <w:noProof/>
                <w:webHidden/>
              </w:rPr>
              <w:tab/>
            </w:r>
            <w:r w:rsidRPr="00C67BAF">
              <w:rPr>
                <w:noProof/>
                <w:webHidden/>
              </w:rPr>
              <w:fldChar w:fldCharType="begin"/>
            </w:r>
            <w:r w:rsidRPr="00C67BAF">
              <w:rPr>
                <w:noProof/>
                <w:webHidden/>
              </w:rPr>
              <w:instrText xml:space="preserve"> PAGEREF _Toc198900238 \h </w:instrText>
            </w:r>
            <w:r w:rsidRPr="00C67BAF">
              <w:rPr>
                <w:noProof/>
                <w:webHidden/>
              </w:rPr>
            </w:r>
            <w:r w:rsidRPr="00C67BAF">
              <w:rPr>
                <w:noProof/>
                <w:webHidden/>
              </w:rPr>
              <w:fldChar w:fldCharType="separate"/>
            </w:r>
            <w:r w:rsidRPr="00C67BAF">
              <w:rPr>
                <w:noProof/>
                <w:webHidden/>
              </w:rPr>
              <w:t>7</w:t>
            </w:r>
            <w:r w:rsidRPr="00C67BAF">
              <w:rPr>
                <w:noProof/>
                <w:webHidden/>
              </w:rPr>
              <w:fldChar w:fldCharType="end"/>
            </w:r>
          </w:hyperlink>
        </w:p>
        <w:p w14:paraId="0D0AE6C3" w14:textId="45387785"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39" w:history="1">
            <w:r w:rsidRPr="00C67BAF">
              <w:rPr>
                <w:rStyle w:val="Hipercze"/>
                <w:noProof/>
              </w:rPr>
              <w:t>Sprawa I.6. Nieprecyzyjne określenie przedmiotu zamówienia (tryb podstawowy z możliwością negocjacji z art. 275 pkt 2 ustawy Pzp)</w:t>
            </w:r>
            <w:r w:rsidRPr="00C67BAF">
              <w:rPr>
                <w:noProof/>
                <w:webHidden/>
              </w:rPr>
              <w:tab/>
            </w:r>
            <w:r w:rsidRPr="00C67BAF">
              <w:rPr>
                <w:noProof/>
                <w:webHidden/>
              </w:rPr>
              <w:fldChar w:fldCharType="begin"/>
            </w:r>
            <w:r w:rsidRPr="00C67BAF">
              <w:rPr>
                <w:noProof/>
                <w:webHidden/>
              </w:rPr>
              <w:instrText xml:space="preserve"> PAGEREF _Toc198900239 \h </w:instrText>
            </w:r>
            <w:r w:rsidRPr="00C67BAF">
              <w:rPr>
                <w:noProof/>
                <w:webHidden/>
              </w:rPr>
            </w:r>
            <w:r w:rsidRPr="00C67BAF">
              <w:rPr>
                <w:noProof/>
                <w:webHidden/>
              </w:rPr>
              <w:fldChar w:fldCharType="separate"/>
            </w:r>
            <w:r w:rsidRPr="00C67BAF">
              <w:rPr>
                <w:noProof/>
                <w:webHidden/>
              </w:rPr>
              <w:t>8</w:t>
            </w:r>
            <w:r w:rsidRPr="00C67BAF">
              <w:rPr>
                <w:noProof/>
                <w:webHidden/>
              </w:rPr>
              <w:fldChar w:fldCharType="end"/>
            </w:r>
          </w:hyperlink>
        </w:p>
        <w:p w14:paraId="76436FBF" w14:textId="54FA264F" w:rsidR="00C67BAF" w:rsidRPr="00C67BAF" w:rsidRDefault="00C67BAF">
          <w:pPr>
            <w:pStyle w:val="Spistreci1"/>
            <w:tabs>
              <w:tab w:val="right" w:leader="dot" w:pos="9016"/>
            </w:tabs>
            <w:rPr>
              <w:rFonts w:asciiTheme="minorHAnsi" w:eastAsiaTheme="minorEastAsia" w:hAnsiTheme="minorHAnsi" w:cstheme="minorBidi"/>
              <w:noProof/>
              <w:lang w:eastAsia="pl-PL"/>
            </w:rPr>
          </w:pPr>
          <w:hyperlink w:anchor="_Toc198900240" w:history="1">
            <w:r w:rsidRPr="00C67BAF">
              <w:rPr>
                <w:rStyle w:val="Hipercze"/>
                <w:noProof/>
              </w:rPr>
              <w:t>II. ZASADA KONKURENCYJNOŚCI</w:t>
            </w:r>
            <w:r w:rsidRPr="00C67BAF">
              <w:rPr>
                <w:noProof/>
                <w:webHidden/>
              </w:rPr>
              <w:tab/>
            </w:r>
            <w:r w:rsidRPr="00C67BAF">
              <w:rPr>
                <w:noProof/>
                <w:webHidden/>
              </w:rPr>
              <w:fldChar w:fldCharType="begin"/>
            </w:r>
            <w:r w:rsidRPr="00C67BAF">
              <w:rPr>
                <w:noProof/>
                <w:webHidden/>
              </w:rPr>
              <w:instrText xml:space="preserve"> PAGEREF _Toc198900240 \h </w:instrText>
            </w:r>
            <w:r w:rsidRPr="00C67BAF">
              <w:rPr>
                <w:noProof/>
                <w:webHidden/>
              </w:rPr>
            </w:r>
            <w:r w:rsidRPr="00C67BAF">
              <w:rPr>
                <w:noProof/>
                <w:webHidden/>
              </w:rPr>
              <w:fldChar w:fldCharType="separate"/>
            </w:r>
            <w:r w:rsidRPr="00C67BAF">
              <w:rPr>
                <w:noProof/>
                <w:webHidden/>
              </w:rPr>
              <w:t>8</w:t>
            </w:r>
            <w:r w:rsidRPr="00C67BAF">
              <w:rPr>
                <w:noProof/>
                <w:webHidden/>
              </w:rPr>
              <w:fldChar w:fldCharType="end"/>
            </w:r>
          </w:hyperlink>
        </w:p>
        <w:p w14:paraId="1422F956" w14:textId="2AC1F2D4"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41" w:history="1">
            <w:r w:rsidRPr="00C67BAF">
              <w:rPr>
                <w:rStyle w:val="Hipercze"/>
                <w:noProof/>
              </w:rPr>
              <w:t>Sprawa II.1. Brak publikacji zamówienia w Bazie konkurencyjności</w:t>
            </w:r>
            <w:r w:rsidRPr="00C67BAF">
              <w:rPr>
                <w:noProof/>
                <w:webHidden/>
              </w:rPr>
              <w:tab/>
            </w:r>
            <w:r w:rsidRPr="00C67BAF">
              <w:rPr>
                <w:noProof/>
                <w:webHidden/>
              </w:rPr>
              <w:fldChar w:fldCharType="begin"/>
            </w:r>
            <w:r w:rsidRPr="00C67BAF">
              <w:rPr>
                <w:noProof/>
                <w:webHidden/>
              </w:rPr>
              <w:instrText xml:space="preserve"> PAGEREF _Toc198900241 \h </w:instrText>
            </w:r>
            <w:r w:rsidRPr="00C67BAF">
              <w:rPr>
                <w:noProof/>
                <w:webHidden/>
              </w:rPr>
            </w:r>
            <w:r w:rsidRPr="00C67BAF">
              <w:rPr>
                <w:noProof/>
                <w:webHidden/>
              </w:rPr>
              <w:fldChar w:fldCharType="separate"/>
            </w:r>
            <w:r w:rsidRPr="00C67BAF">
              <w:rPr>
                <w:noProof/>
                <w:webHidden/>
              </w:rPr>
              <w:t>8</w:t>
            </w:r>
            <w:r w:rsidRPr="00C67BAF">
              <w:rPr>
                <w:noProof/>
                <w:webHidden/>
              </w:rPr>
              <w:fldChar w:fldCharType="end"/>
            </w:r>
          </w:hyperlink>
        </w:p>
        <w:p w14:paraId="1CC410F7" w14:textId="5340E165"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42" w:history="1">
            <w:r w:rsidRPr="00C67BAF">
              <w:rPr>
                <w:rStyle w:val="Hipercze"/>
                <w:noProof/>
              </w:rPr>
              <w:t>Sprawa II.2. Zwiększenie wynagrodzenie ryczałtowego</w:t>
            </w:r>
            <w:r w:rsidRPr="00C67BAF">
              <w:rPr>
                <w:noProof/>
                <w:webHidden/>
              </w:rPr>
              <w:tab/>
            </w:r>
            <w:r w:rsidRPr="00C67BAF">
              <w:rPr>
                <w:noProof/>
                <w:webHidden/>
              </w:rPr>
              <w:fldChar w:fldCharType="begin"/>
            </w:r>
            <w:r w:rsidRPr="00C67BAF">
              <w:rPr>
                <w:noProof/>
                <w:webHidden/>
              </w:rPr>
              <w:instrText xml:space="preserve"> PAGEREF _Toc198900242 \h </w:instrText>
            </w:r>
            <w:r w:rsidRPr="00C67BAF">
              <w:rPr>
                <w:noProof/>
                <w:webHidden/>
              </w:rPr>
            </w:r>
            <w:r w:rsidRPr="00C67BAF">
              <w:rPr>
                <w:noProof/>
                <w:webHidden/>
              </w:rPr>
              <w:fldChar w:fldCharType="separate"/>
            </w:r>
            <w:r w:rsidRPr="00C67BAF">
              <w:rPr>
                <w:noProof/>
                <w:webHidden/>
              </w:rPr>
              <w:t>10</w:t>
            </w:r>
            <w:r w:rsidRPr="00C67BAF">
              <w:rPr>
                <w:noProof/>
                <w:webHidden/>
              </w:rPr>
              <w:fldChar w:fldCharType="end"/>
            </w:r>
          </w:hyperlink>
        </w:p>
        <w:p w14:paraId="28CB9A77" w14:textId="1CAC5B86" w:rsidR="00C67BAF" w:rsidRPr="00C67BAF" w:rsidRDefault="00C67BAF">
          <w:pPr>
            <w:pStyle w:val="Spistreci1"/>
            <w:tabs>
              <w:tab w:val="right" w:leader="dot" w:pos="9016"/>
            </w:tabs>
            <w:rPr>
              <w:rFonts w:asciiTheme="minorHAnsi" w:eastAsiaTheme="minorEastAsia" w:hAnsiTheme="minorHAnsi" w:cstheme="minorBidi"/>
              <w:noProof/>
              <w:lang w:eastAsia="pl-PL"/>
            </w:rPr>
          </w:pPr>
          <w:hyperlink w:anchor="_Toc198900243" w:history="1">
            <w:r w:rsidRPr="00C67BAF">
              <w:rPr>
                <w:rStyle w:val="Hipercze"/>
                <w:noProof/>
              </w:rPr>
              <w:t>III. INFORMACJA I PROMOCJA</w:t>
            </w:r>
            <w:r w:rsidRPr="00C67BAF">
              <w:rPr>
                <w:noProof/>
                <w:webHidden/>
              </w:rPr>
              <w:tab/>
            </w:r>
            <w:r w:rsidRPr="00C67BAF">
              <w:rPr>
                <w:noProof/>
                <w:webHidden/>
              </w:rPr>
              <w:fldChar w:fldCharType="begin"/>
            </w:r>
            <w:r w:rsidRPr="00C67BAF">
              <w:rPr>
                <w:noProof/>
                <w:webHidden/>
              </w:rPr>
              <w:instrText xml:space="preserve"> PAGEREF _Toc198900243 \h </w:instrText>
            </w:r>
            <w:r w:rsidRPr="00C67BAF">
              <w:rPr>
                <w:noProof/>
                <w:webHidden/>
              </w:rPr>
            </w:r>
            <w:r w:rsidRPr="00C67BAF">
              <w:rPr>
                <w:noProof/>
                <w:webHidden/>
              </w:rPr>
              <w:fldChar w:fldCharType="separate"/>
            </w:r>
            <w:r w:rsidRPr="00C67BAF">
              <w:rPr>
                <w:noProof/>
                <w:webHidden/>
              </w:rPr>
              <w:t>11</w:t>
            </w:r>
            <w:r w:rsidRPr="00C67BAF">
              <w:rPr>
                <w:noProof/>
                <w:webHidden/>
              </w:rPr>
              <w:fldChar w:fldCharType="end"/>
            </w:r>
          </w:hyperlink>
        </w:p>
        <w:p w14:paraId="25F18CB1" w14:textId="623A9572"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44" w:history="1">
            <w:r w:rsidRPr="00C67BAF">
              <w:rPr>
                <w:rStyle w:val="Hipercze"/>
                <w:noProof/>
              </w:rPr>
              <w:t>Sprawa III.1. Przypadek naruszenia obowiązku w zakresie widoczności, przejrzystości i komunikacji przez partnera projektu w ramach programu Interreg Polska – Saksonia i konsekwencje tego naruszenia</w:t>
            </w:r>
            <w:r w:rsidRPr="00C67BAF">
              <w:rPr>
                <w:noProof/>
                <w:webHidden/>
              </w:rPr>
              <w:tab/>
            </w:r>
            <w:r w:rsidRPr="00C67BAF">
              <w:rPr>
                <w:noProof/>
                <w:webHidden/>
              </w:rPr>
              <w:fldChar w:fldCharType="begin"/>
            </w:r>
            <w:r w:rsidRPr="00C67BAF">
              <w:rPr>
                <w:noProof/>
                <w:webHidden/>
              </w:rPr>
              <w:instrText xml:space="preserve"> PAGEREF _Toc198900244 \h </w:instrText>
            </w:r>
            <w:r w:rsidRPr="00C67BAF">
              <w:rPr>
                <w:noProof/>
                <w:webHidden/>
              </w:rPr>
            </w:r>
            <w:r w:rsidRPr="00C67BAF">
              <w:rPr>
                <w:noProof/>
                <w:webHidden/>
              </w:rPr>
              <w:fldChar w:fldCharType="separate"/>
            </w:r>
            <w:r w:rsidRPr="00C67BAF">
              <w:rPr>
                <w:noProof/>
                <w:webHidden/>
              </w:rPr>
              <w:t>11</w:t>
            </w:r>
            <w:r w:rsidRPr="00C67BAF">
              <w:rPr>
                <w:noProof/>
                <w:webHidden/>
              </w:rPr>
              <w:fldChar w:fldCharType="end"/>
            </w:r>
          </w:hyperlink>
        </w:p>
        <w:p w14:paraId="3EAF2463" w14:textId="20B5B04F" w:rsidR="00C67BAF" w:rsidRPr="00C67BAF" w:rsidRDefault="00C67BAF">
          <w:pPr>
            <w:pStyle w:val="Spistreci1"/>
            <w:tabs>
              <w:tab w:val="right" w:leader="dot" w:pos="9016"/>
            </w:tabs>
            <w:rPr>
              <w:rFonts w:asciiTheme="minorHAnsi" w:eastAsiaTheme="minorEastAsia" w:hAnsiTheme="minorHAnsi" w:cstheme="minorBidi"/>
              <w:noProof/>
              <w:lang w:eastAsia="pl-PL"/>
            </w:rPr>
          </w:pPr>
          <w:hyperlink w:anchor="_Toc198900245" w:history="1">
            <w:r w:rsidRPr="00C67BAF">
              <w:rPr>
                <w:rStyle w:val="Hipercze"/>
                <w:noProof/>
              </w:rPr>
              <w:t>IV. TRWAŁOŚĆ</w:t>
            </w:r>
            <w:r w:rsidRPr="00C67BAF">
              <w:rPr>
                <w:noProof/>
                <w:webHidden/>
              </w:rPr>
              <w:tab/>
            </w:r>
            <w:r w:rsidRPr="00C67BAF">
              <w:rPr>
                <w:noProof/>
                <w:webHidden/>
              </w:rPr>
              <w:fldChar w:fldCharType="begin"/>
            </w:r>
            <w:r w:rsidRPr="00C67BAF">
              <w:rPr>
                <w:noProof/>
                <w:webHidden/>
              </w:rPr>
              <w:instrText xml:space="preserve"> PAGEREF _Toc198900245 \h </w:instrText>
            </w:r>
            <w:r w:rsidRPr="00C67BAF">
              <w:rPr>
                <w:noProof/>
                <w:webHidden/>
              </w:rPr>
            </w:r>
            <w:r w:rsidRPr="00C67BAF">
              <w:rPr>
                <w:noProof/>
                <w:webHidden/>
              </w:rPr>
              <w:fldChar w:fldCharType="separate"/>
            </w:r>
            <w:r w:rsidRPr="00C67BAF">
              <w:rPr>
                <w:noProof/>
                <w:webHidden/>
              </w:rPr>
              <w:t>12</w:t>
            </w:r>
            <w:r w:rsidRPr="00C67BAF">
              <w:rPr>
                <w:noProof/>
                <w:webHidden/>
              </w:rPr>
              <w:fldChar w:fldCharType="end"/>
            </w:r>
          </w:hyperlink>
        </w:p>
        <w:p w14:paraId="6013CBBF" w14:textId="32F2F910"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46" w:history="1">
            <w:r w:rsidRPr="00C67BAF">
              <w:rPr>
                <w:rStyle w:val="Hipercze"/>
                <w:noProof/>
              </w:rPr>
              <w:t>Sprawa IV.1. Wpływ zmian w projekcie na zachowanie jego trwałości</w:t>
            </w:r>
            <w:r w:rsidRPr="00C67BAF">
              <w:rPr>
                <w:noProof/>
                <w:webHidden/>
              </w:rPr>
              <w:tab/>
            </w:r>
            <w:r w:rsidRPr="00C67BAF">
              <w:rPr>
                <w:noProof/>
                <w:webHidden/>
              </w:rPr>
              <w:fldChar w:fldCharType="begin"/>
            </w:r>
            <w:r w:rsidRPr="00C67BAF">
              <w:rPr>
                <w:noProof/>
                <w:webHidden/>
              </w:rPr>
              <w:instrText xml:space="preserve"> PAGEREF _Toc198900246 \h </w:instrText>
            </w:r>
            <w:r w:rsidRPr="00C67BAF">
              <w:rPr>
                <w:noProof/>
                <w:webHidden/>
              </w:rPr>
            </w:r>
            <w:r w:rsidRPr="00C67BAF">
              <w:rPr>
                <w:noProof/>
                <w:webHidden/>
              </w:rPr>
              <w:fldChar w:fldCharType="separate"/>
            </w:r>
            <w:r w:rsidRPr="00C67BAF">
              <w:rPr>
                <w:noProof/>
                <w:webHidden/>
              </w:rPr>
              <w:t>12</w:t>
            </w:r>
            <w:r w:rsidRPr="00C67BAF">
              <w:rPr>
                <w:noProof/>
                <w:webHidden/>
              </w:rPr>
              <w:fldChar w:fldCharType="end"/>
            </w:r>
          </w:hyperlink>
        </w:p>
        <w:p w14:paraId="727C39CC" w14:textId="085974F3" w:rsidR="00C67BAF" w:rsidRPr="00C67BAF" w:rsidRDefault="00C67BAF">
          <w:pPr>
            <w:pStyle w:val="Spistreci1"/>
            <w:tabs>
              <w:tab w:val="right" w:leader="dot" w:pos="9016"/>
            </w:tabs>
            <w:rPr>
              <w:rFonts w:asciiTheme="minorHAnsi" w:eastAsiaTheme="minorEastAsia" w:hAnsiTheme="minorHAnsi" w:cstheme="minorBidi"/>
              <w:noProof/>
              <w:lang w:eastAsia="pl-PL"/>
            </w:rPr>
          </w:pPr>
          <w:hyperlink w:anchor="_Toc198900247" w:history="1">
            <w:r w:rsidRPr="00C67BAF">
              <w:rPr>
                <w:rStyle w:val="Hipercze"/>
                <w:noProof/>
              </w:rPr>
              <w:t>V. POMOC PUBLICZNA</w:t>
            </w:r>
            <w:r w:rsidRPr="00C67BAF">
              <w:rPr>
                <w:noProof/>
                <w:webHidden/>
              </w:rPr>
              <w:tab/>
            </w:r>
            <w:r w:rsidRPr="00C67BAF">
              <w:rPr>
                <w:noProof/>
                <w:webHidden/>
              </w:rPr>
              <w:fldChar w:fldCharType="begin"/>
            </w:r>
            <w:r w:rsidRPr="00C67BAF">
              <w:rPr>
                <w:noProof/>
                <w:webHidden/>
              </w:rPr>
              <w:instrText xml:space="preserve"> PAGEREF _Toc198900247 \h </w:instrText>
            </w:r>
            <w:r w:rsidRPr="00C67BAF">
              <w:rPr>
                <w:noProof/>
                <w:webHidden/>
              </w:rPr>
            </w:r>
            <w:r w:rsidRPr="00C67BAF">
              <w:rPr>
                <w:noProof/>
                <w:webHidden/>
              </w:rPr>
              <w:fldChar w:fldCharType="separate"/>
            </w:r>
            <w:r w:rsidRPr="00C67BAF">
              <w:rPr>
                <w:noProof/>
                <w:webHidden/>
              </w:rPr>
              <w:t>12</w:t>
            </w:r>
            <w:r w:rsidRPr="00C67BAF">
              <w:rPr>
                <w:noProof/>
                <w:webHidden/>
              </w:rPr>
              <w:fldChar w:fldCharType="end"/>
            </w:r>
          </w:hyperlink>
        </w:p>
        <w:p w14:paraId="22C23807" w14:textId="1F67D8C6"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48" w:history="1">
            <w:r w:rsidRPr="00C67BAF">
              <w:rPr>
                <w:rStyle w:val="Hipercze"/>
                <w:noProof/>
              </w:rPr>
              <w:t>Sprawa V.1. Kumulacja pomocy de minimis</w:t>
            </w:r>
            <w:r w:rsidRPr="00C67BAF">
              <w:rPr>
                <w:noProof/>
                <w:webHidden/>
              </w:rPr>
              <w:tab/>
            </w:r>
            <w:r w:rsidRPr="00C67BAF">
              <w:rPr>
                <w:noProof/>
                <w:webHidden/>
              </w:rPr>
              <w:fldChar w:fldCharType="begin"/>
            </w:r>
            <w:r w:rsidRPr="00C67BAF">
              <w:rPr>
                <w:noProof/>
                <w:webHidden/>
              </w:rPr>
              <w:instrText xml:space="preserve"> PAGEREF _Toc198900248 \h </w:instrText>
            </w:r>
            <w:r w:rsidRPr="00C67BAF">
              <w:rPr>
                <w:noProof/>
                <w:webHidden/>
              </w:rPr>
            </w:r>
            <w:r w:rsidRPr="00C67BAF">
              <w:rPr>
                <w:noProof/>
                <w:webHidden/>
              </w:rPr>
              <w:fldChar w:fldCharType="separate"/>
            </w:r>
            <w:r w:rsidRPr="00C67BAF">
              <w:rPr>
                <w:noProof/>
                <w:webHidden/>
              </w:rPr>
              <w:t>12</w:t>
            </w:r>
            <w:r w:rsidRPr="00C67BAF">
              <w:rPr>
                <w:noProof/>
                <w:webHidden/>
              </w:rPr>
              <w:fldChar w:fldCharType="end"/>
            </w:r>
          </w:hyperlink>
        </w:p>
        <w:p w14:paraId="0FEC3432" w14:textId="6F354825"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49" w:history="1">
            <w:r w:rsidRPr="00C67BAF">
              <w:rPr>
                <w:rStyle w:val="Hipercze"/>
                <w:noProof/>
              </w:rPr>
              <w:t>Sprawa V.2. Liczenie limitu pomocy de minimis</w:t>
            </w:r>
            <w:r w:rsidRPr="00C67BAF">
              <w:rPr>
                <w:noProof/>
                <w:webHidden/>
              </w:rPr>
              <w:tab/>
            </w:r>
            <w:r w:rsidRPr="00C67BAF">
              <w:rPr>
                <w:noProof/>
                <w:webHidden/>
              </w:rPr>
              <w:fldChar w:fldCharType="begin"/>
            </w:r>
            <w:r w:rsidRPr="00C67BAF">
              <w:rPr>
                <w:noProof/>
                <w:webHidden/>
              </w:rPr>
              <w:instrText xml:space="preserve"> PAGEREF _Toc198900249 \h </w:instrText>
            </w:r>
            <w:r w:rsidRPr="00C67BAF">
              <w:rPr>
                <w:noProof/>
                <w:webHidden/>
              </w:rPr>
            </w:r>
            <w:r w:rsidRPr="00C67BAF">
              <w:rPr>
                <w:noProof/>
                <w:webHidden/>
              </w:rPr>
              <w:fldChar w:fldCharType="separate"/>
            </w:r>
            <w:r w:rsidRPr="00C67BAF">
              <w:rPr>
                <w:noProof/>
                <w:webHidden/>
              </w:rPr>
              <w:t>13</w:t>
            </w:r>
            <w:r w:rsidRPr="00C67BAF">
              <w:rPr>
                <w:noProof/>
                <w:webHidden/>
              </w:rPr>
              <w:fldChar w:fldCharType="end"/>
            </w:r>
          </w:hyperlink>
        </w:p>
        <w:p w14:paraId="739B18DC" w14:textId="2EC9AA22"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50" w:history="1">
            <w:r w:rsidRPr="00C67BAF">
              <w:rPr>
                <w:rStyle w:val="Hipercze"/>
                <w:noProof/>
              </w:rPr>
              <w:t>Sprawa V.3. Pomoc pośrednia w projekcie – promocja prywatnych podmiotów na ulotkach</w:t>
            </w:r>
            <w:r w:rsidRPr="00C67BAF">
              <w:rPr>
                <w:noProof/>
                <w:webHidden/>
              </w:rPr>
              <w:tab/>
            </w:r>
            <w:r w:rsidRPr="00C67BAF">
              <w:rPr>
                <w:noProof/>
                <w:webHidden/>
              </w:rPr>
              <w:fldChar w:fldCharType="begin"/>
            </w:r>
            <w:r w:rsidRPr="00C67BAF">
              <w:rPr>
                <w:noProof/>
                <w:webHidden/>
              </w:rPr>
              <w:instrText xml:space="preserve"> PAGEREF _Toc198900250 \h </w:instrText>
            </w:r>
            <w:r w:rsidRPr="00C67BAF">
              <w:rPr>
                <w:noProof/>
                <w:webHidden/>
              </w:rPr>
            </w:r>
            <w:r w:rsidRPr="00C67BAF">
              <w:rPr>
                <w:noProof/>
                <w:webHidden/>
              </w:rPr>
              <w:fldChar w:fldCharType="separate"/>
            </w:r>
            <w:r w:rsidRPr="00C67BAF">
              <w:rPr>
                <w:noProof/>
                <w:webHidden/>
              </w:rPr>
              <w:t>13</w:t>
            </w:r>
            <w:r w:rsidRPr="00C67BAF">
              <w:rPr>
                <w:noProof/>
                <w:webHidden/>
              </w:rPr>
              <w:fldChar w:fldCharType="end"/>
            </w:r>
          </w:hyperlink>
        </w:p>
        <w:p w14:paraId="2015A0B1" w14:textId="71741BFC"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51" w:history="1">
            <w:r w:rsidRPr="00C67BAF">
              <w:rPr>
                <w:rStyle w:val="Hipercze"/>
                <w:noProof/>
              </w:rPr>
              <w:t>Sprawa V.4. Pomoc pośrednia w projekcie – informacje na ulotkach</w:t>
            </w:r>
            <w:r w:rsidRPr="00C67BAF">
              <w:rPr>
                <w:noProof/>
                <w:webHidden/>
              </w:rPr>
              <w:tab/>
            </w:r>
            <w:r w:rsidRPr="00C67BAF">
              <w:rPr>
                <w:noProof/>
                <w:webHidden/>
              </w:rPr>
              <w:fldChar w:fldCharType="begin"/>
            </w:r>
            <w:r w:rsidRPr="00C67BAF">
              <w:rPr>
                <w:noProof/>
                <w:webHidden/>
              </w:rPr>
              <w:instrText xml:space="preserve"> PAGEREF _Toc198900251 \h </w:instrText>
            </w:r>
            <w:r w:rsidRPr="00C67BAF">
              <w:rPr>
                <w:noProof/>
                <w:webHidden/>
              </w:rPr>
            </w:r>
            <w:r w:rsidRPr="00C67BAF">
              <w:rPr>
                <w:noProof/>
                <w:webHidden/>
              </w:rPr>
              <w:fldChar w:fldCharType="separate"/>
            </w:r>
            <w:r w:rsidRPr="00C67BAF">
              <w:rPr>
                <w:noProof/>
                <w:webHidden/>
              </w:rPr>
              <w:t>13</w:t>
            </w:r>
            <w:r w:rsidRPr="00C67BAF">
              <w:rPr>
                <w:noProof/>
                <w:webHidden/>
              </w:rPr>
              <w:fldChar w:fldCharType="end"/>
            </w:r>
          </w:hyperlink>
        </w:p>
        <w:p w14:paraId="78C26802" w14:textId="7E387F9F"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52" w:history="1">
            <w:r w:rsidRPr="00C67BAF">
              <w:rPr>
                <w:rStyle w:val="Hipercze"/>
                <w:noProof/>
              </w:rPr>
              <w:t>Sprawa V.5. Pomoc pośrednia w projekcie – promocja wykonawcy</w:t>
            </w:r>
            <w:r w:rsidRPr="00C67BAF">
              <w:rPr>
                <w:noProof/>
                <w:webHidden/>
              </w:rPr>
              <w:tab/>
            </w:r>
            <w:r w:rsidRPr="00C67BAF">
              <w:rPr>
                <w:noProof/>
                <w:webHidden/>
              </w:rPr>
              <w:fldChar w:fldCharType="begin"/>
            </w:r>
            <w:r w:rsidRPr="00C67BAF">
              <w:rPr>
                <w:noProof/>
                <w:webHidden/>
              </w:rPr>
              <w:instrText xml:space="preserve"> PAGEREF _Toc198900252 \h </w:instrText>
            </w:r>
            <w:r w:rsidRPr="00C67BAF">
              <w:rPr>
                <w:noProof/>
                <w:webHidden/>
              </w:rPr>
            </w:r>
            <w:r w:rsidRPr="00C67BAF">
              <w:rPr>
                <w:noProof/>
                <w:webHidden/>
              </w:rPr>
              <w:fldChar w:fldCharType="separate"/>
            </w:r>
            <w:r w:rsidRPr="00C67BAF">
              <w:rPr>
                <w:noProof/>
                <w:webHidden/>
              </w:rPr>
              <w:t>14</w:t>
            </w:r>
            <w:r w:rsidRPr="00C67BAF">
              <w:rPr>
                <w:noProof/>
                <w:webHidden/>
              </w:rPr>
              <w:fldChar w:fldCharType="end"/>
            </w:r>
          </w:hyperlink>
        </w:p>
        <w:p w14:paraId="551D2064" w14:textId="1B9DE0FF"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53" w:history="1">
            <w:r w:rsidRPr="00C67BAF">
              <w:rPr>
                <w:rStyle w:val="Hipercze"/>
                <w:noProof/>
              </w:rPr>
              <w:t>Sprawa V.6. Pomoc pośrednia w projekcie – promocja wykonawcy</w:t>
            </w:r>
            <w:r w:rsidRPr="00C67BAF">
              <w:rPr>
                <w:noProof/>
                <w:webHidden/>
              </w:rPr>
              <w:tab/>
            </w:r>
            <w:r w:rsidRPr="00C67BAF">
              <w:rPr>
                <w:noProof/>
                <w:webHidden/>
              </w:rPr>
              <w:fldChar w:fldCharType="begin"/>
            </w:r>
            <w:r w:rsidRPr="00C67BAF">
              <w:rPr>
                <w:noProof/>
                <w:webHidden/>
              </w:rPr>
              <w:instrText xml:space="preserve"> PAGEREF _Toc198900253 \h </w:instrText>
            </w:r>
            <w:r w:rsidRPr="00C67BAF">
              <w:rPr>
                <w:noProof/>
                <w:webHidden/>
              </w:rPr>
            </w:r>
            <w:r w:rsidRPr="00C67BAF">
              <w:rPr>
                <w:noProof/>
                <w:webHidden/>
              </w:rPr>
              <w:fldChar w:fldCharType="separate"/>
            </w:r>
            <w:r w:rsidRPr="00C67BAF">
              <w:rPr>
                <w:noProof/>
                <w:webHidden/>
              </w:rPr>
              <w:t>15</w:t>
            </w:r>
            <w:r w:rsidRPr="00C67BAF">
              <w:rPr>
                <w:noProof/>
                <w:webHidden/>
              </w:rPr>
              <w:fldChar w:fldCharType="end"/>
            </w:r>
          </w:hyperlink>
        </w:p>
        <w:p w14:paraId="59708C58" w14:textId="0443E3BA"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54" w:history="1">
            <w:r w:rsidRPr="00C67BAF">
              <w:rPr>
                <w:rStyle w:val="Hipercze"/>
                <w:noProof/>
              </w:rPr>
              <w:t>Sprawa V.7. Pomoc pośrednia w projekcie dla MŚP</w:t>
            </w:r>
            <w:r w:rsidRPr="00C67BAF">
              <w:rPr>
                <w:noProof/>
                <w:webHidden/>
              </w:rPr>
              <w:tab/>
            </w:r>
            <w:r w:rsidRPr="00C67BAF">
              <w:rPr>
                <w:noProof/>
                <w:webHidden/>
              </w:rPr>
              <w:fldChar w:fldCharType="begin"/>
            </w:r>
            <w:r w:rsidRPr="00C67BAF">
              <w:rPr>
                <w:noProof/>
                <w:webHidden/>
              </w:rPr>
              <w:instrText xml:space="preserve"> PAGEREF _Toc198900254 \h </w:instrText>
            </w:r>
            <w:r w:rsidRPr="00C67BAF">
              <w:rPr>
                <w:noProof/>
                <w:webHidden/>
              </w:rPr>
            </w:r>
            <w:r w:rsidRPr="00C67BAF">
              <w:rPr>
                <w:noProof/>
                <w:webHidden/>
              </w:rPr>
              <w:fldChar w:fldCharType="separate"/>
            </w:r>
            <w:r w:rsidRPr="00C67BAF">
              <w:rPr>
                <w:noProof/>
                <w:webHidden/>
              </w:rPr>
              <w:t>15</w:t>
            </w:r>
            <w:r w:rsidRPr="00C67BAF">
              <w:rPr>
                <w:noProof/>
                <w:webHidden/>
              </w:rPr>
              <w:fldChar w:fldCharType="end"/>
            </w:r>
          </w:hyperlink>
        </w:p>
        <w:p w14:paraId="4DC4FB03" w14:textId="7493A83F"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55" w:history="1">
            <w:r w:rsidRPr="00C67BAF">
              <w:rPr>
                <w:rStyle w:val="Hipercze"/>
                <w:noProof/>
              </w:rPr>
              <w:t>Sprawa V.8. Pomoc pośrednia w projekcie – przedsiębiorcy uczestniczący w warsztatach</w:t>
            </w:r>
            <w:r w:rsidRPr="00C67BAF">
              <w:rPr>
                <w:noProof/>
                <w:webHidden/>
              </w:rPr>
              <w:tab/>
            </w:r>
            <w:r w:rsidRPr="00C67BAF">
              <w:rPr>
                <w:noProof/>
                <w:webHidden/>
              </w:rPr>
              <w:fldChar w:fldCharType="begin"/>
            </w:r>
            <w:r w:rsidRPr="00C67BAF">
              <w:rPr>
                <w:noProof/>
                <w:webHidden/>
              </w:rPr>
              <w:instrText xml:space="preserve"> PAGEREF _Toc198900255 \h </w:instrText>
            </w:r>
            <w:r w:rsidRPr="00C67BAF">
              <w:rPr>
                <w:noProof/>
                <w:webHidden/>
              </w:rPr>
            </w:r>
            <w:r w:rsidRPr="00C67BAF">
              <w:rPr>
                <w:noProof/>
                <w:webHidden/>
              </w:rPr>
              <w:fldChar w:fldCharType="separate"/>
            </w:r>
            <w:r w:rsidRPr="00C67BAF">
              <w:rPr>
                <w:noProof/>
                <w:webHidden/>
              </w:rPr>
              <w:t>16</w:t>
            </w:r>
            <w:r w:rsidRPr="00C67BAF">
              <w:rPr>
                <w:noProof/>
                <w:webHidden/>
              </w:rPr>
              <w:fldChar w:fldCharType="end"/>
            </w:r>
          </w:hyperlink>
        </w:p>
        <w:p w14:paraId="18DE8346" w14:textId="2C2207E5"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56" w:history="1">
            <w:r w:rsidRPr="00C67BAF">
              <w:rPr>
                <w:rStyle w:val="Hipercze"/>
                <w:noProof/>
              </w:rPr>
              <w:t>Sprawa V.9. Dokumenty dotyczące pomocy publicznej</w:t>
            </w:r>
            <w:r w:rsidRPr="00C67BAF">
              <w:rPr>
                <w:noProof/>
                <w:webHidden/>
              </w:rPr>
              <w:tab/>
            </w:r>
            <w:r w:rsidRPr="00C67BAF">
              <w:rPr>
                <w:noProof/>
                <w:webHidden/>
              </w:rPr>
              <w:fldChar w:fldCharType="begin"/>
            </w:r>
            <w:r w:rsidRPr="00C67BAF">
              <w:rPr>
                <w:noProof/>
                <w:webHidden/>
              </w:rPr>
              <w:instrText xml:space="preserve"> PAGEREF _Toc198900256 \h </w:instrText>
            </w:r>
            <w:r w:rsidRPr="00C67BAF">
              <w:rPr>
                <w:noProof/>
                <w:webHidden/>
              </w:rPr>
            </w:r>
            <w:r w:rsidRPr="00C67BAF">
              <w:rPr>
                <w:noProof/>
                <w:webHidden/>
              </w:rPr>
              <w:fldChar w:fldCharType="separate"/>
            </w:r>
            <w:r w:rsidRPr="00C67BAF">
              <w:rPr>
                <w:noProof/>
                <w:webHidden/>
              </w:rPr>
              <w:t>16</w:t>
            </w:r>
            <w:r w:rsidRPr="00C67BAF">
              <w:rPr>
                <w:noProof/>
                <w:webHidden/>
              </w:rPr>
              <w:fldChar w:fldCharType="end"/>
            </w:r>
          </w:hyperlink>
        </w:p>
        <w:p w14:paraId="2B5EDE76" w14:textId="1A8AF568"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57" w:history="1">
            <w:r w:rsidRPr="00C67BAF">
              <w:rPr>
                <w:rStyle w:val="Hipercze"/>
                <w:noProof/>
              </w:rPr>
              <w:t>Sprawa V.10. Pomoc pośrednia w projekcie – wydarzenia o charakterze integracyjnym i edukacyjno-promocyjnym</w:t>
            </w:r>
            <w:r w:rsidRPr="00C67BAF">
              <w:rPr>
                <w:noProof/>
                <w:webHidden/>
              </w:rPr>
              <w:tab/>
            </w:r>
            <w:r w:rsidRPr="00C67BAF">
              <w:rPr>
                <w:noProof/>
                <w:webHidden/>
              </w:rPr>
              <w:fldChar w:fldCharType="begin"/>
            </w:r>
            <w:r w:rsidRPr="00C67BAF">
              <w:rPr>
                <w:noProof/>
                <w:webHidden/>
              </w:rPr>
              <w:instrText xml:space="preserve"> PAGEREF _Toc198900257 \h </w:instrText>
            </w:r>
            <w:r w:rsidRPr="00C67BAF">
              <w:rPr>
                <w:noProof/>
                <w:webHidden/>
              </w:rPr>
            </w:r>
            <w:r w:rsidRPr="00C67BAF">
              <w:rPr>
                <w:noProof/>
                <w:webHidden/>
              </w:rPr>
              <w:fldChar w:fldCharType="separate"/>
            </w:r>
            <w:r w:rsidRPr="00C67BAF">
              <w:rPr>
                <w:noProof/>
                <w:webHidden/>
              </w:rPr>
              <w:t>17</w:t>
            </w:r>
            <w:r w:rsidRPr="00C67BAF">
              <w:rPr>
                <w:noProof/>
                <w:webHidden/>
              </w:rPr>
              <w:fldChar w:fldCharType="end"/>
            </w:r>
          </w:hyperlink>
        </w:p>
        <w:p w14:paraId="71891A06" w14:textId="1D07002E"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58" w:history="1">
            <w:r w:rsidRPr="00C67BAF">
              <w:rPr>
                <w:rStyle w:val="Hipercze"/>
                <w:noProof/>
              </w:rPr>
              <w:t>Sprawa V.11. Pomoc pośrednia w projekcie – wyliczenie wartości pomocy pośredniej przez partnera projektu</w:t>
            </w:r>
            <w:r w:rsidRPr="00C67BAF">
              <w:rPr>
                <w:noProof/>
                <w:webHidden/>
              </w:rPr>
              <w:tab/>
            </w:r>
            <w:r w:rsidRPr="00C67BAF">
              <w:rPr>
                <w:noProof/>
                <w:webHidden/>
              </w:rPr>
              <w:fldChar w:fldCharType="begin"/>
            </w:r>
            <w:r w:rsidRPr="00C67BAF">
              <w:rPr>
                <w:noProof/>
                <w:webHidden/>
              </w:rPr>
              <w:instrText xml:space="preserve"> PAGEREF _Toc198900258 \h </w:instrText>
            </w:r>
            <w:r w:rsidRPr="00C67BAF">
              <w:rPr>
                <w:noProof/>
                <w:webHidden/>
              </w:rPr>
            </w:r>
            <w:r w:rsidRPr="00C67BAF">
              <w:rPr>
                <w:noProof/>
                <w:webHidden/>
              </w:rPr>
              <w:fldChar w:fldCharType="separate"/>
            </w:r>
            <w:r w:rsidRPr="00C67BAF">
              <w:rPr>
                <w:noProof/>
                <w:webHidden/>
              </w:rPr>
              <w:t>17</w:t>
            </w:r>
            <w:r w:rsidRPr="00C67BAF">
              <w:rPr>
                <w:noProof/>
                <w:webHidden/>
              </w:rPr>
              <w:fldChar w:fldCharType="end"/>
            </w:r>
          </w:hyperlink>
        </w:p>
        <w:p w14:paraId="33B84B1F" w14:textId="48C04511"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59" w:history="1">
            <w:r w:rsidRPr="00C67BAF">
              <w:rPr>
                <w:rStyle w:val="Hipercze"/>
                <w:noProof/>
              </w:rPr>
              <w:t>Sprawa V.12. Pomoc pośrednia w projekcie – obowiązki Euroregionu/partnera małego projektu przy udzielaniu pomocy de minimis</w:t>
            </w:r>
            <w:r w:rsidRPr="00C67BAF">
              <w:rPr>
                <w:noProof/>
                <w:webHidden/>
              </w:rPr>
              <w:tab/>
            </w:r>
            <w:r w:rsidRPr="00C67BAF">
              <w:rPr>
                <w:noProof/>
                <w:webHidden/>
              </w:rPr>
              <w:fldChar w:fldCharType="begin"/>
            </w:r>
            <w:r w:rsidRPr="00C67BAF">
              <w:rPr>
                <w:noProof/>
                <w:webHidden/>
              </w:rPr>
              <w:instrText xml:space="preserve"> PAGEREF _Toc198900259 \h </w:instrText>
            </w:r>
            <w:r w:rsidRPr="00C67BAF">
              <w:rPr>
                <w:noProof/>
                <w:webHidden/>
              </w:rPr>
            </w:r>
            <w:r w:rsidRPr="00C67BAF">
              <w:rPr>
                <w:noProof/>
                <w:webHidden/>
              </w:rPr>
              <w:fldChar w:fldCharType="separate"/>
            </w:r>
            <w:r w:rsidRPr="00C67BAF">
              <w:rPr>
                <w:noProof/>
                <w:webHidden/>
              </w:rPr>
              <w:t>18</w:t>
            </w:r>
            <w:r w:rsidRPr="00C67BAF">
              <w:rPr>
                <w:noProof/>
                <w:webHidden/>
              </w:rPr>
              <w:fldChar w:fldCharType="end"/>
            </w:r>
          </w:hyperlink>
        </w:p>
        <w:p w14:paraId="4026B050" w14:textId="766D399A" w:rsidR="00C67BAF" w:rsidRPr="00C67BAF" w:rsidRDefault="00C67BAF">
          <w:pPr>
            <w:pStyle w:val="Spistreci1"/>
            <w:tabs>
              <w:tab w:val="right" w:leader="dot" w:pos="9016"/>
            </w:tabs>
            <w:rPr>
              <w:rFonts w:asciiTheme="minorHAnsi" w:eastAsiaTheme="minorEastAsia" w:hAnsiTheme="minorHAnsi" w:cstheme="minorBidi"/>
              <w:noProof/>
              <w:lang w:eastAsia="pl-PL"/>
            </w:rPr>
          </w:pPr>
          <w:hyperlink w:anchor="_Toc198900260" w:history="1">
            <w:r w:rsidRPr="00C67BAF">
              <w:rPr>
                <w:rStyle w:val="Hipercze"/>
                <w:noProof/>
              </w:rPr>
              <w:t>VI. Nieprawidłowości</w:t>
            </w:r>
            <w:r w:rsidRPr="00C67BAF">
              <w:rPr>
                <w:noProof/>
                <w:webHidden/>
              </w:rPr>
              <w:tab/>
            </w:r>
            <w:r w:rsidRPr="00C67BAF">
              <w:rPr>
                <w:noProof/>
                <w:webHidden/>
              </w:rPr>
              <w:fldChar w:fldCharType="begin"/>
            </w:r>
            <w:r w:rsidRPr="00C67BAF">
              <w:rPr>
                <w:noProof/>
                <w:webHidden/>
              </w:rPr>
              <w:instrText xml:space="preserve"> PAGEREF _Toc198900260 \h </w:instrText>
            </w:r>
            <w:r w:rsidRPr="00C67BAF">
              <w:rPr>
                <w:noProof/>
                <w:webHidden/>
              </w:rPr>
            </w:r>
            <w:r w:rsidRPr="00C67BAF">
              <w:rPr>
                <w:noProof/>
                <w:webHidden/>
              </w:rPr>
              <w:fldChar w:fldCharType="separate"/>
            </w:r>
            <w:r w:rsidRPr="00C67BAF">
              <w:rPr>
                <w:noProof/>
                <w:webHidden/>
              </w:rPr>
              <w:t>19</w:t>
            </w:r>
            <w:r w:rsidRPr="00C67BAF">
              <w:rPr>
                <w:noProof/>
                <w:webHidden/>
              </w:rPr>
              <w:fldChar w:fldCharType="end"/>
            </w:r>
          </w:hyperlink>
        </w:p>
        <w:p w14:paraId="2746D4EA" w14:textId="2836F1EE"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61" w:history="1">
            <w:r w:rsidRPr="00C67BAF">
              <w:rPr>
                <w:rStyle w:val="Hipercze"/>
                <w:noProof/>
              </w:rPr>
              <w:t>Sprawa VI.1.  Dopuszczalność stosowania miarkowania korekt finansowych określonych w załączniku do Decyzji Komisji C(2019)3452</w:t>
            </w:r>
            <w:r w:rsidRPr="00C67BAF">
              <w:rPr>
                <w:noProof/>
                <w:webHidden/>
              </w:rPr>
              <w:tab/>
            </w:r>
            <w:r w:rsidRPr="00C67BAF">
              <w:rPr>
                <w:noProof/>
                <w:webHidden/>
              </w:rPr>
              <w:fldChar w:fldCharType="begin"/>
            </w:r>
            <w:r w:rsidRPr="00C67BAF">
              <w:rPr>
                <w:noProof/>
                <w:webHidden/>
              </w:rPr>
              <w:instrText xml:space="preserve"> PAGEREF _Toc198900261 \h </w:instrText>
            </w:r>
            <w:r w:rsidRPr="00C67BAF">
              <w:rPr>
                <w:noProof/>
                <w:webHidden/>
              </w:rPr>
            </w:r>
            <w:r w:rsidRPr="00C67BAF">
              <w:rPr>
                <w:noProof/>
                <w:webHidden/>
              </w:rPr>
              <w:fldChar w:fldCharType="separate"/>
            </w:r>
            <w:r w:rsidRPr="00C67BAF">
              <w:rPr>
                <w:noProof/>
                <w:webHidden/>
              </w:rPr>
              <w:t>19</w:t>
            </w:r>
            <w:r w:rsidRPr="00C67BAF">
              <w:rPr>
                <w:noProof/>
                <w:webHidden/>
              </w:rPr>
              <w:fldChar w:fldCharType="end"/>
            </w:r>
          </w:hyperlink>
        </w:p>
        <w:p w14:paraId="6362E567" w14:textId="422383AA"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62" w:history="1">
            <w:r w:rsidRPr="00C67BAF">
              <w:rPr>
                <w:rStyle w:val="Hipercze"/>
                <w:noProof/>
              </w:rPr>
              <w:t>Sprawa VI.2. Informacje nt. procedur dotyczących pomniejszeń wartości wydatków kwalifikowalnych oraz nakładania korekt finansowych</w:t>
            </w:r>
            <w:r w:rsidRPr="00C67BAF">
              <w:rPr>
                <w:noProof/>
                <w:webHidden/>
              </w:rPr>
              <w:tab/>
            </w:r>
            <w:r w:rsidRPr="00C67BAF">
              <w:rPr>
                <w:noProof/>
                <w:webHidden/>
              </w:rPr>
              <w:fldChar w:fldCharType="begin"/>
            </w:r>
            <w:r w:rsidRPr="00C67BAF">
              <w:rPr>
                <w:noProof/>
                <w:webHidden/>
              </w:rPr>
              <w:instrText xml:space="preserve"> PAGEREF _Toc198900262 \h </w:instrText>
            </w:r>
            <w:r w:rsidRPr="00C67BAF">
              <w:rPr>
                <w:noProof/>
                <w:webHidden/>
              </w:rPr>
            </w:r>
            <w:r w:rsidRPr="00C67BAF">
              <w:rPr>
                <w:noProof/>
                <w:webHidden/>
              </w:rPr>
              <w:fldChar w:fldCharType="separate"/>
            </w:r>
            <w:r w:rsidRPr="00C67BAF">
              <w:rPr>
                <w:noProof/>
                <w:webHidden/>
              </w:rPr>
              <w:t>20</w:t>
            </w:r>
            <w:r w:rsidRPr="00C67BAF">
              <w:rPr>
                <w:noProof/>
                <w:webHidden/>
              </w:rPr>
              <w:fldChar w:fldCharType="end"/>
            </w:r>
          </w:hyperlink>
        </w:p>
        <w:p w14:paraId="64079CCC" w14:textId="4AE73F3A"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63" w:history="1">
            <w:r w:rsidRPr="00C67BAF">
              <w:rPr>
                <w:rStyle w:val="Hipercze"/>
                <w:noProof/>
              </w:rPr>
              <w:t>Sprawa VI.3. Informacje nt. podstawy ustalania wartości nieprawidłowości dla postępowań o udzielenie zamówień publicznych i realizowanych zgodnie z zasadą konkurencyjności</w:t>
            </w:r>
            <w:r w:rsidRPr="00C67BAF">
              <w:rPr>
                <w:noProof/>
                <w:webHidden/>
              </w:rPr>
              <w:tab/>
            </w:r>
            <w:r w:rsidRPr="00C67BAF">
              <w:rPr>
                <w:noProof/>
                <w:webHidden/>
              </w:rPr>
              <w:fldChar w:fldCharType="begin"/>
            </w:r>
            <w:r w:rsidRPr="00C67BAF">
              <w:rPr>
                <w:noProof/>
                <w:webHidden/>
              </w:rPr>
              <w:instrText xml:space="preserve"> PAGEREF _Toc198900263 \h </w:instrText>
            </w:r>
            <w:r w:rsidRPr="00C67BAF">
              <w:rPr>
                <w:noProof/>
                <w:webHidden/>
              </w:rPr>
            </w:r>
            <w:r w:rsidRPr="00C67BAF">
              <w:rPr>
                <w:noProof/>
                <w:webHidden/>
              </w:rPr>
              <w:fldChar w:fldCharType="separate"/>
            </w:r>
            <w:r w:rsidRPr="00C67BAF">
              <w:rPr>
                <w:noProof/>
                <w:webHidden/>
              </w:rPr>
              <w:t>21</w:t>
            </w:r>
            <w:r w:rsidRPr="00C67BAF">
              <w:rPr>
                <w:noProof/>
                <w:webHidden/>
              </w:rPr>
              <w:fldChar w:fldCharType="end"/>
            </w:r>
          </w:hyperlink>
        </w:p>
        <w:p w14:paraId="13172C08" w14:textId="2BFA62F9"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64" w:history="1">
            <w:r w:rsidRPr="00C67BAF">
              <w:rPr>
                <w:rStyle w:val="Hipercze"/>
                <w:noProof/>
              </w:rPr>
              <w:t>Sprawa VI.4. Informacje nt. obliczania wartości nieprawidłowości związanych z udzielaniem zamówień</w:t>
            </w:r>
            <w:r w:rsidRPr="00C67BAF">
              <w:rPr>
                <w:noProof/>
                <w:webHidden/>
              </w:rPr>
              <w:tab/>
            </w:r>
            <w:r w:rsidRPr="00C67BAF">
              <w:rPr>
                <w:noProof/>
                <w:webHidden/>
              </w:rPr>
              <w:fldChar w:fldCharType="begin"/>
            </w:r>
            <w:r w:rsidRPr="00C67BAF">
              <w:rPr>
                <w:noProof/>
                <w:webHidden/>
              </w:rPr>
              <w:instrText xml:space="preserve"> PAGEREF _Toc198900264 \h </w:instrText>
            </w:r>
            <w:r w:rsidRPr="00C67BAF">
              <w:rPr>
                <w:noProof/>
                <w:webHidden/>
              </w:rPr>
            </w:r>
            <w:r w:rsidRPr="00C67BAF">
              <w:rPr>
                <w:noProof/>
                <w:webHidden/>
              </w:rPr>
              <w:fldChar w:fldCharType="separate"/>
            </w:r>
            <w:r w:rsidRPr="00C67BAF">
              <w:rPr>
                <w:noProof/>
                <w:webHidden/>
              </w:rPr>
              <w:t>21</w:t>
            </w:r>
            <w:r w:rsidRPr="00C67BAF">
              <w:rPr>
                <w:noProof/>
                <w:webHidden/>
              </w:rPr>
              <w:fldChar w:fldCharType="end"/>
            </w:r>
          </w:hyperlink>
        </w:p>
        <w:p w14:paraId="7B00F449" w14:textId="7F2C92F2" w:rsidR="00C67BAF" w:rsidRPr="00C67BAF" w:rsidRDefault="00C67BAF">
          <w:pPr>
            <w:pStyle w:val="Spistreci1"/>
            <w:tabs>
              <w:tab w:val="right" w:leader="dot" w:pos="9016"/>
            </w:tabs>
            <w:rPr>
              <w:rFonts w:asciiTheme="minorHAnsi" w:eastAsiaTheme="minorEastAsia" w:hAnsiTheme="minorHAnsi" w:cstheme="minorBidi"/>
              <w:noProof/>
              <w:lang w:eastAsia="pl-PL"/>
            </w:rPr>
          </w:pPr>
          <w:hyperlink w:anchor="_Toc198900265" w:history="1">
            <w:r w:rsidRPr="00C67BAF">
              <w:rPr>
                <w:rStyle w:val="Hipercze"/>
                <w:noProof/>
              </w:rPr>
              <w:t>VII. INNE</w:t>
            </w:r>
            <w:r w:rsidRPr="00C67BAF">
              <w:rPr>
                <w:noProof/>
                <w:webHidden/>
              </w:rPr>
              <w:tab/>
            </w:r>
            <w:r w:rsidRPr="00C67BAF">
              <w:rPr>
                <w:noProof/>
                <w:webHidden/>
              </w:rPr>
              <w:fldChar w:fldCharType="begin"/>
            </w:r>
            <w:r w:rsidRPr="00C67BAF">
              <w:rPr>
                <w:noProof/>
                <w:webHidden/>
              </w:rPr>
              <w:instrText xml:space="preserve"> PAGEREF _Toc198900265 \h </w:instrText>
            </w:r>
            <w:r w:rsidRPr="00C67BAF">
              <w:rPr>
                <w:noProof/>
                <w:webHidden/>
              </w:rPr>
            </w:r>
            <w:r w:rsidRPr="00C67BAF">
              <w:rPr>
                <w:noProof/>
                <w:webHidden/>
              </w:rPr>
              <w:fldChar w:fldCharType="separate"/>
            </w:r>
            <w:r w:rsidRPr="00C67BAF">
              <w:rPr>
                <w:noProof/>
                <w:webHidden/>
              </w:rPr>
              <w:t>22</w:t>
            </w:r>
            <w:r w:rsidRPr="00C67BAF">
              <w:rPr>
                <w:noProof/>
                <w:webHidden/>
              </w:rPr>
              <w:fldChar w:fldCharType="end"/>
            </w:r>
          </w:hyperlink>
        </w:p>
        <w:p w14:paraId="6EA89C5D" w14:textId="726B0536" w:rsidR="00C67BAF" w:rsidRPr="00C67BAF" w:rsidRDefault="00C67BAF">
          <w:pPr>
            <w:pStyle w:val="Spistreci2"/>
            <w:tabs>
              <w:tab w:val="right" w:leader="dot" w:pos="9016"/>
            </w:tabs>
            <w:rPr>
              <w:rFonts w:asciiTheme="minorHAnsi" w:eastAsiaTheme="minorEastAsia" w:hAnsiTheme="minorHAnsi" w:cstheme="minorBidi"/>
              <w:noProof/>
              <w:lang w:eastAsia="pl-PL"/>
            </w:rPr>
          </w:pPr>
          <w:hyperlink w:anchor="_Toc198900266" w:history="1">
            <w:r w:rsidRPr="00C67BAF">
              <w:rPr>
                <w:rStyle w:val="Hipercze"/>
                <w:noProof/>
              </w:rPr>
              <w:t>Sprawa VII.1. Zaokrąglenia w programach INTERREG 2021-2027 (kalkulator ryczałtów, wniosek o płatność)</w:t>
            </w:r>
            <w:r w:rsidRPr="00C67BAF">
              <w:rPr>
                <w:noProof/>
                <w:webHidden/>
              </w:rPr>
              <w:tab/>
            </w:r>
            <w:r w:rsidRPr="00C67BAF">
              <w:rPr>
                <w:noProof/>
                <w:webHidden/>
              </w:rPr>
              <w:fldChar w:fldCharType="begin"/>
            </w:r>
            <w:r w:rsidRPr="00C67BAF">
              <w:rPr>
                <w:noProof/>
                <w:webHidden/>
              </w:rPr>
              <w:instrText xml:space="preserve"> PAGEREF _Toc198900266 \h </w:instrText>
            </w:r>
            <w:r w:rsidRPr="00C67BAF">
              <w:rPr>
                <w:noProof/>
                <w:webHidden/>
              </w:rPr>
            </w:r>
            <w:r w:rsidRPr="00C67BAF">
              <w:rPr>
                <w:noProof/>
                <w:webHidden/>
              </w:rPr>
              <w:fldChar w:fldCharType="separate"/>
            </w:r>
            <w:r w:rsidRPr="00C67BAF">
              <w:rPr>
                <w:noProof/>
                <w:webHidden/>
              </w:rPr>
              <w:t>22</w:t>
            </w:r>
            <w:r w:rsidRPr="00C67BAF">
              <w:rPr>
                <w:noProof/>
                <w:webHidden/>
              </w:rPr>
              <w:fldChar w:fldCharType="end"/>
            </w:r>
          </w:hyperlink>
        </w:p>
        <w:p w14:paraId="526917F8" w14:textId="558381C3" w:rsidR="005A02D1" w:rsidRPr="00C67BAF" w:rsidRDefault="005A02D1">
          <w:r w:rsidRPr="00C67BAF">
            <w:fldChar w:fldCharType="end"/>
          </w:r>
        </w:p>
      </w:sdtContent>
    </w:sdt>
    <w:p w14:paraId="7C4DED8E" w14:textId="77777777" w:rsidR="001C7476" w:rsidRDefault="001C7476" w:rsidP="275F19B8">
      <w:pPr>
        <w:spacing w:after="120"/>
        <w:rPr>
          <w:rFonts w:asciiTheme="minorHAnsi" w:eastAsiaTheme="minorEastAsia" w:hAnsiTheme="minorHAnsi" w:cstheme="minorBidi"/>
          <w:b/>
          <w:bCs/>
        </w:rPr>
      </w:pPr>
    </w:p>
    <w:p w14:paraId="3B08D2E9" w14:textId="77777777" w:rsidR="001C7476" w:rsidRDefault="001C7476" w:rsidP="275F19B8">
      <w:pPr>
        <w:spacing w:after="120"/>
        <w:rPr>
          <w:rFonts w:asciiTheme="minorHAnsi" w:eastAsiaTheme="minorEastAsia" w:hAnsiTheme="minorHAnsi" w:cstheme="minorBidi"/>
          <w:b/>
          <w:bCs/>
        </w:rPr>
      </w:pPr>
    </w:p>
    <w:p w14:paraId="7E53DCBD" w14:textId="77777777" w:rsidR="001C7476" w:rsidRDefault="001C7476" w:rsidP="275F19B8">
      <w:pPr>
        <w:spacing w:after="120"/>
        <w:rPr>
          <w:rFonts w:asciiTheme="minorHAnsi" w:eastAsiaTheme="minorEastAsia" w:hAnsiTheme="minorHAnsi" w:cstheme="minorBidi"/>
          <w:b/>
          <w:bCs/>
        </w:rPr>
      </w:pPr>
    </w:p>
    <w:p w14:paraId="786B60EC" w14:textId="77777777" w:rsidR="001C7476" w:rsidRDefault="001C7476" w:rsidP="275F19B8">
      <w:pPr>
        <w:spacing w:after="120"/>
        <w:rPr>
          <w:rFonts w:asciiTheme="minorHAnsi" w:eastAsiaTheme="minorEastAsia" w:hAnsiTheme="minorHAnsi" w:cstheme="minorBidi"/>
          <w:b/>
          <w:bCs/>
        </w:rPr>
      </w:pPr>
    </w:p>
    <w:p w14:paraId="50BDF505" w14:textId="77777777" w:rsidR="001C7476" w:rsidRDefault="001C7476" w:rsidP="275F19B8">
      <w:pPr>
        <w:spacing w:after="120"/>
        <w:rPr>
          <w:rFonts w:asciiTheme="minorHAnsi" w:eastAsiaTheme="minorEastAsia" w:hAnsiTheme="minorHAnsi" w:cstheme="minorBidi"/>
          <w:b/>
          <w:bCs/>
        </w:rPr>
      </w:pPr>
    </w:p>
    <w:p w14:paraId="299DAB0F" w14:textId="77777777" w:rsidR="001C7476" w:rsidRDefault="001C7476" w:rsidP="12F04D95">
      <w:pPr>
        <w:spacing w:after="120"/>
        <w:rPr>
          <w:rFonts w:asciiTheme="minorHAnsi" w:eastAsiaTheme="minorEastAsia" w:hAnsiTheme="minorHAnsi" w:cstheme="minorBidi"/>
          <w:b/>
          <w:bCs/>
        </w:rPr>
      </w:pPr>
    </w:p>
    <w:p w14:paraId="3B52060A" w14:textId="18DA9E47" w:rsidR="12F04D95" w:rsidRDefault="12F04D95" w:rsidP="12F04D95">
      <w:pPr>
        <w:spacing w:after="120"/>
        <w:rPr>
          <w:rFonts w:asciiTheme="minorHAnsi" w:eastAsiaTheme="minorEastAsia" w:hAnsiTheme="minorHAnsi" w:cstheme="minorBidi"/>
          <w:b/>
          <w:bCs/>
        </w:rPr>
      </w:pPr>
    </w:p>
    <w:p w14:paraId="7C4F084D" w14:textId="394F7FF7" w:rsidR="12F04D95" w:rsidRDefault="12F04D95" w:rsidP="12F04D95">
      <w:pPr>
        <w:spacing w:after="120"/>
        <w:rPr>
          <w:rFonts w:asciiTheme="minorHAnsi" w:eastAsiaTheme="minorEastAsia" w:hAnsiTheme="minorHAnsi" w:cstheme="minorBidi"/>
          <w:b/>
          <w:bCs/>
        </w:rPr>
      </w:pPr>
    </w:p>
    <w:p w14:paraId="0C8563F0" w14:textId="13972CEF" w:rsidR="7CBACEE8" w:rsidRPr="00B22D61" w:rsidRDefault="00213FFE" w:rsidP="00B22D61">
      <w:pPr>
        <w:pStyle w:val="Nagwek1"/>
        <w:spacing w:before="480" w:after="480"/>
        <w:rPr>
          <w:rFonts w:eastAsiaTheme="minorEastAsia"/>
          <w:b/>
          <w:bCs/>
          <w:color w:val="538135" w:themeColor="accent6" w:themeShade="BF"/>
        </w:rPr>
      </w:pPr>
      <w:bookmarkStart w:id="0" w:name="_Toc198900233"/>
      <w:r w:rsidRPr="001C7476">
        <w:rPr>
          <w:rFonts w:eastAsiaTheme="minorEastAsia"/>
          <w:b/>
          <w:bCs/>
          <w:color w:val="538135" w:themeColor="accent6" w:themeShade="BF"/>
        </w:rPr>
        <w:lastRenderedPageBreak/>
        <w:t xml:space="preserve">I. </w:t>
      </w:r>
      <w:r w:rsidR="439C4AF8" w:rsidRPr="001C7476">
        <w:rPr>
          <w:rFonts w:eastAsiaTheme="minorEastAsia"/>
          <w:b/>
          <w:bCs/>
          <w:color w:val="538135" w:themeColor="accent6" w:themeShade="BF"/>
        </w:rPr>
        <w:t>PRAWO ZAMÓWIEŃ PUBLICZNYCH</w:t>
      </w:r>
      <w:bookmarkEnd w:id="0"/>
    </w:p>
    <w:p w14:paraId="6D77A08A" w14:textId="738D1FB1" w:rsidR="00DF77B7" w:rsidRPr="001C62F7" w:rsidRDefault="0AF6ED2B" w:rsidP="001B5CBB">
      <w:pPr>
        <w:pStyle w:val="Nagwek2"/>
        <w:spacing w:before="480" w:after="120"/>
        <w:rPr>
          <w:rFonts w:eastAsiaTheme="minorEastAsia"/>
          <w:b/>
          <w:bCs/>
        </w:rPr>
      </w:pPr>
      <w:bookmarkStart w:id="1" w:name="_Hlk180667733"/>
      <w:bookmarkStart w:id="2" w:name="_Toc198900234"/>
      <w:r w:rsidRPr="001C62F7">
        <w:rPr>
          <w:rFonts w:eastAsiaTheme="minorEastAsia"/>
          <w:b/>
          <w:bCs/>
        </w:rPr>
        <w:t xml:space="preserve">Sprawa </w:t>
      </w:r>
      <w:r w:rsidR="00213FFE" w:rsidRPr="001C62F7">
        <w:rPr>
          <w:rFonts w:eastAsiaTheme="minorEastAsia"/>
          <w:b/>
          <w:bCs/>
        </w:rPr>
        <w:t>I.</w:t>
      </w:r>
      <w:r w:rsidRPr="001C62F7">
        <w:rPr>
          <w:rFonts w:eastAsiaTheme="minorEastAsia"/>
          <w:b/>
          <w:bCs/>
        </w:rPr>
        <w:t xml:space="preserve">1. Niespójność zapisów SWZ i ogłoszenia o zamówieniu w zakresie warunków wykluczenia oraz brak określenia </w:t>
      </w:r>
      <w:r w:rsidR="6395455D" w:rsidRPr="001C62F7">
        <w:rPr>
          <w:rFonts w:eastAsiaTheme="minorEastAsia"/>
          <w:b/>
          <w:bCs/>
        </w:rPr>
        <w:t xml:space="preserve">w ogłoszeniu </w:t>
      </w:r>
      <w:r w:rsidRPr="001C62F7">
        <w:rPr>
          <w:rFonts w:eastAsiaTheme="minorEastAsia"/>
          <w:b/>
          <w:bCs/>
        </w:rPr>
        <w:t>warunków wykluczenia na mocy ustawy sankcyjnej</w:t>
      </w:r>
      <w:r w:rsidR="04926EC8" w:rsidRPr="001C62F7">
        <w:rPr>
          <w:rFonts w:eastAsiaTheme="minorEastAsia"/>
          <w:b/>
          <w:bCs/>
        </w:rPr>
        <w:t xml:space="preserve"> (</w:t>
      </w:r>
      <w:r w:rsidR="14A03151" w:rsidRPr="001C62F7">
        <w:rPr>
          <w:rFonts w:eastAsiaTheme="minorEastAsia"/>
          <w:b/>
          <w:bCs/>
        </w:rPr>
        <w:t>t</w:t>
      </w:r>
      <w:r w:rsidRPr="001C62F7">
        <w:rPr>
          <w:rFonts w:eastAsiaTheme="minorEastAsia"/>
          <w:b/>
          <w:bCs/>
        </w:rPr>
        <w:t xml:space="preserve">ryb podstawowy z art. 275 pkt 1 ustawy </w:t>
      </w:r>
      <w:proofErr w:type="spellStart"/>
      <w:r w:rsidR="5007088E" w:rsidRPr="001C62F7">
        <w:rPr>
          <w:rFonts w:eastAsiaTheme="minorEastAsia"/>
          <w:b/>
          <w:bCs/>
        </w:rPr>
        <w:t>Pzp</w:t>
      </w:r>
      <w:proofErr w:type="spellEnd"/>
      <w:r w:rsidR="084A49DB" w:rsidRPr="001C62F7">
        <w:rPr>
          <w:rFonts w:eastAsiaTheme="minorEastAsia"/>
          <w:b/>
          <w:bCs/>
        </w:rPr>
        <w:t>)</w:t>
      </w:r>
      <w:bookmarkEnd w:id="1"/>
      <w:bookmarkEnd w:id="2"/>
    </w:p>
    <w:p w14:paraId="5723BB1C" w14:textId="64A0088D" w:rsidR="1D447145" w:rsidRDefault="009BAAE5" w:rsidP="275F19B8">
      <w:pPr>
        <w:spacing w:after="120" w:line="257" w:lineRule="auto"/>
        <w:rPr>
          <w:rFonts w:asciiTheme="minorHAnsi" w:eastAsiaTheme="minorEastAsia" w:hAnsiTheme="minorHAnsi" w:cstheme="minorBidi"/>
          <w:b/>
          <w:bCs/>
        </w:rPr>
      </w:pPr>
      <w:r w:rsidRPr="275F19B8">
        <w:rPr>
          <w:rFonts w:asciiTheme="minorHAnsi" w:eastAsiaTheme="minorEastAsia" w:hAnsiTheme="minorHAnsi" w:cstheme="minorBidi"/>
          <w:b/>
          <w:bCs/>
        </w:rPr>
        <w:t>Pytanie K</w:t>
      </w:r>
      <w:r w:rsidR="1A064A3A" w:rsidRPr="275F19B8">
        <w:rPr>
          <w:rFonts w:asciiTheme="minorHAnsi" w:eastAsiaTheme="minorEastAsia" w:hAnsiTheme="minorHAnsi" w:cstheme="minorBidi"/>
          <w:b/>
          <w:bCs/>
        </w:rPr>
        <w:t>rajowego Kontrolera</w:t>
      </w:r>
    </w:p>
    <w:p w14:paraId="1D320022" w14:textId="5B9A5396" w:rsidR="1D447145" w:rsidRDefault="1AAF5742" w:rsidP="275F19B8">
      <w:pPr>
        <w:spacing w:after="120" w:line="257" w:lineRule="auto"/>
        <w:rPr>
          <w:rFonts w:asciiTheme="minorHAnsi" w:eastAsiaTheme="minorEastAsia" w:hAnsiTheme="minorHAnsi" w:cstheme="minorBidi"/>
        </w:rPr>
      </w:pPr>
      <w:r w:rsidRPr="275F19B8">
        <w:rPr>
          <w:rFonts w:asciiTheme="minorHAnsi" w:eastAsiaTheme="minorEastAsia" w:hAnsiTheme="minorHAnsi" w:cstheme="minorBidi"/>
        </w:rPr>
        <w:t>KK z</w:t>
      </w:r>
      <w:r w:rsidR="0A4D1C4F" w:rsidRPr="275F19B8">
        <w:rPr>
          <w:rFonts w:asciiTheme="minorHAnsi" w:eastAsiaTheme="minorEastAsia" w:hAnsiTheme="minorHAnsi" w:cstheme="minorBidi"/>
        </w:rPr>
        <w:t>apytał</w:t>
      </w:r>
      <w:r w:rsidRPr="275F19B8">
        <w:rPr>
          <w:rFonts w:asciiTheme="minorHAnsi" w:eastAsiaTheme="minorEastAsia" w:hAnsiTheme="minorHAnsi" w:cstheme="minorBidi"/>
        </w:rPr>
        <w:t xml:space="preserve"> </w:t>
      </w:r>
      <w:r w:rsidR="2C06922B" w:rsidRPr="275F19B8">
        <w:rPr>
          <w:rFonts w:asciiTheme="minorHAnsi" w:eastAsiaTheme="minorEastAsia" w:hAnsiTheme="minorHAnsi" w:cstheme="minorBidi"/>
        </w:rPr>
        <w:t>czy niespójność pomiędzy zapisami SWZ i ogłoszenia o zamówieniu, polegająca na braku określenia warunków wykluczenia w ogłoszeniu, a wpisaniu ich tylko w SWZ, w zakresie:</w:t>
      </w:r>
    </w:p>
    <w:p w14:paraId="4D47EE12" w14:textId="437D9772" w:rsidR="76A4AF48" w:rsidRDefault="2C06922B" w:rsidP="275F19B8">
      <w:pPr>
        <w:pStyle w:val="Akapitzlist"/>
        <w:numPr>
          <w:ilvl w:val="0"/>
          <w:numId w:val="21"/>
        </w:numPr>
        <w:spacing w:after="120" w:line="257" w:lineRule="auto"/>
        <w:rPr>
          <w:rFonts w:asciiTheme="minorHAnsi" w:eastAsiaTheme="minorEastAsia" w:hAnsiTheme="minorHAnsi" w:cstheme="minorBidi"/>
        </w:rPr>
      </w:pPr>
      <w:r w:rsidRPr="275F19B8">
        <w:rPr>
          <w:rFonts w:asciiTheme="minorHAnsi" w:eastAsiaTheme="minorEastAsia" w:hAnsiTheme="minorHAnsi" w:cstheme="minorBidi"/>
        </w:rPr>
        <w:t>fakultatywnych warunków wykluczenia,</w:t>
      </w:r>
    </w:p>
    <w:p w14:paraId="4F2F0B40" w14:textId="7F22E9F7" w:rsidR="76A4AF48" w:rsidRDefault="2C06922B" w:rsidP="275F19B8">
      <w:pPr>
        <w:pStyle w:val="Akapitzlist"/>
        <w:numPr>
          <w:ilvl w:val="0"/>
          <w:numId w:val="21"/>
        </w:numPr>
        <w:spacing w:after="120" w:line="257" w:lineRule="auto"/>
        <w:rPr>
          <w:rFonts w:asciiTheme="minorHAnsi" w:eastAsiaTheme="minorEastAsia" w:hAnsiTheme="minorHAnsi" w:cstheme="minorBidi"/>
        </w:rPr>
      </w:pPr>
      <w:r w:rsidRPr="275F19B8">
        <w:rPr>
          <w:rFonts w:asciiTheme="minorHAnsi" w:eastAsiaTheme="minorEastAsia" w:hAnsiTheme="minorHAnsi" w:cstheme="minorBidi"/>
        </w:rPr>
        <w:t>warunków wykluczenia wynikających z ustawy z dnia 13 kwietnia 2022 r. o szczególnych rozwiązaniach w zakresie przeciwdziałania wspieraniu agresji na Ukrainę oraz służących ochronie bezpieczeństwa narodowego (dalej: ustawa sankcyjna),</w:t>
      </w:r>
    </w:p>
    <w:p w14:paraId="123B1873" w14:textId="1867C737" w:rsidR="76A4AF48" w:rsidRDefault="2C06922B"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można uznać za błąd formalny.</w:t>
      </w:r>
    </w:p>
    <w:p w14:paraId="383869AC" w14:textId="51175DEC" w:rsidR="04C3ED1F" w:rsidRDefault="17BA9AAB" w:rsidP="275F19B8">
      <w:pPr>
        <w:spacing w:after="120" w:line="257" w:lineRule="auto"/>
        <w:rPr>
          <w:rFonts w:asciiTheme="minorHAnsi" w:eastAsiaTheme="minorEastAsia" w:hAnsiTheme="minorHAnsi" w:cstheme="minorBidi"/>
        </w:rPr>
      </w:pPr>
      <w:r w:rsidRPr="275F19B8">
        <w:rPr>
          <w:rFonts w:asciiTheme="minorHAnsi" w:eastAsiaTheme="minorEastAsia" w:hAnsiTheme="minorHAnsi" w:cstheme="minorBidi"/>
        </w:rPr>
        <w:t>Zamawiający w ogłoszeniu o zamówieniu napisał, że</w:t>
      </w:r>
      <w:r w:rsidR="67B6EDD9" w:rsidRPr="275F19B8">
        <w:rPr>
          <w:rFonts w:asciiTheme="minorHAnsi" w:eastAsiaTheme="minorEastAsia" w:hAnsiTheme="minorHAnsi" w:cstheme="minorBidi"/>
        </w:rPr>
        <w:t xml:space="preserve"> </w:t>
      </w:r>
      <w:r w:rsidRPr="275F19B8">
        <w:rPr>
          <w:rFonts w:asciiTheme="minorHAnsi" w:eastAsiaTheme="minorEastAsia" w:hAnsiTheme="minorHAnsi" w:cstheme="minorBidi"/>
          <w:u w:val="single"/>
        </w:rPr>
        <w:t xml:space="preserve">nie </w:t>
      </w:r>
      <w:r w:rsidRPr="275F19B8">
        <w:rPr>
          <w:rFonts w:asciiTheme="minorHAnsi" w:eastAsiaTheme="minorEastAsia" w:hAnsiTheme="minorHAnsi" w:cstheme="minorBidi"/>
        </w:rPr>
        <w:t>przewiduje fakultatywnych warunków wykluczenia. Jednocześnie,</w:t>
      </w:r>
      <w:r w:rsidR="770DB8EC" w:rsidRPr="275F19B8">
        <w:rPr>
          <w:rFonts w:asciiTheme="minorHAnsi" w:eastAsiaTheme="minorEastAsia" w:hAnsiTheme="minorHAnsi" w:cstheme="minorBidi"/>
        </w:rPr>
        <w:t xml:space="preserve"> w SWZ </w:t>
      </w:r>
      <w:r w:rsidR="01042A8A" w:rsidRPr="275F19B8">
        <w:rPr>
          <w:rFonts w:asciiTheme="minorHAnsi" w:eastAsiaTheme="minorEastAsia" w:hAnsiTheme="minorHAnsi" w:cstheme="minorBidi"/>
        </w:rPr>
        <w:t xml:space="preserve">wylistował </w:t>
      </w:r>
      <w:r w:rsidR="770DB8EC" w:rsidRPr="275F19B8">
        <w:rPr>
          <w:rFonts w:asciiTheme="minorHAnsi" w:eastAsiaTheme="minorEastAsia" w:hAnsiTheme="minorHAnsi" w:cstheme="minorBidi"/>
        </w:rPr>
        <w:t xml:space="preserve">fakultatywne warunki wykluczenia z art. 109 ust. 4,5,7 ustawy </w:t>
      </w:r>
      <w:proofErr w:type="spellStart"/>
      <w:r w:rsidR="770DB8EC" w:rsidRPr="275F19B8">
        <w:rPr>
          <w:rFonts w:asciiTheme="minorHAnsi" w:eastAsiaTheme="minorEastAsia" w:hAnsiTheme="minorHAnsi" w:cstheme="minorBidi"/>
        </w:rPr>
        <w:t>Pzp</w:t>
      </w:r>
      <w:proofErr w:type="spellEnd"/>
      <w:r w:rsidR="770DB8EC" w:rsidRPr="275F19B8">
        <w:rPr>
          <w:rFonts w:asciiTheme="minorHAnsi" w:eastAsiaTheme="minorEastAsia" w:hAnsiTheme="minorHAnsi" w:cstheme="minorBidi"/>
        </w:rPr>
        <w:t xml:space="preserve"> oraz warunki wykluczenia na mocy ustawy sankcyjnej.</w:t>
      </w:r>
    </w:p>
    <w:p w14:paraId="2AB24E10" w14:textId="4E3AB276" w:rsidR="395788CB" w:rsidRDefault="26CC5DBA" w:rsidP="275F19B8">
      <w:pPr>
        <w:spacing w:after="120" w:line="257" w:lineRule="auto"/>
        <w:rPr>
          <w:rFonts w:asciiTheme="minorHAnsi" w:eastAsiaTheme="minorEastAsia" w:hAnsiTheme="minorHAnsi" w:cstheme="minorBidi"/>
          <w:b/>
          <w:bCs/>
        </w:rPr>
      </w:pPr>
      <w:r w:rsidRPr="275F19B8">
        <w:rPr>
          <w:rFonts w:asciiTheme="minorHAnsi" w:eastAsiaTheme="minorEastAsia" w:hAnsiTheme="minorHAnsi" w:cstheme="minorBidi"/>
          <w:b/>
          <w:bCs/>
        </w:rPr>
        <w:t>Stanowisko DWT</w:t>
      </w:r>
    </w:p>
    <w:p w14:paraId="7E12ABB6" w14:textId="5E6D48D8" w:rsidR="395788CB" w:rsidRDefault="6C50F847" w:rsidP="275F19B8">
      <w:pPr>
        <w:spacing w:after="120" w:line="257" w:lineRule="auto"/>
        <w:rPr>
          <w:rFonts w:asciiTheme="minorHAnsi" w:eastAsiaTheme="minorEastAsia" w:hAnsiTheme="minorHAnsi" w:cstheme="minorBidi"/>
        </w:rPr>
      </w:pPr>
      <w:r w:rsidRPr="275F19B8">
        <w:rPr>
          <w:rFonts w:asciiTheme="minorHAnsi" w:eastAsiaTheme="minorEastAsia" w:hAnsiTheme="minorHAnsi" w:cstheme="minorBidi"/>
        </w:rPr>
        <w:t>Przypadek należy przeanalizować pod kątem tego, czy rozbieżność zapisów pomiędzy SWZ a ogłoszeniem mogła wprowadzać w błąd potencjalnych wykonawców, poprzez wywołanie sytuacji, w której potencjalni wykonawcy mogli nie mieć pewności czy brać pod uwagę podstawy wykluczenia określone w SWZ czy w ogłoszeniu o zamówieniu. Taki stan faktyczny, jeśli prowadziłby do ograniczenia liczby potencjalnych wykonawców i liczby złożonych ofert w konsekwencji oznaczałby wystąpienie szkody (choćby potencjalnej) w budżecie UE przez sfinansowanie wydatku wyższego, aniżeli mogłoby być to konieczne.</w:t>
      </w:r>
    </w:p>
    <w:p w14:paraId="6C82880D" w14:textId="5ED2B9A6" w:rsidR="395788CB" w:rsidRDefault="6C50F847" w:rsidP="275F19B8">
      <w:pPr>
        <w:spacing w:after="120" w:line="257" w:lineRule="auto"/>
        <w:rPr>
          <w:rFonts w:asciiTheme="minorHAnsi" w:eastAsiaTheme="minorEastAsia" w:hAnsiTheme="minorHAnsi" w:cstheme="minorBidi"/>
        </w:rPr>
      </w:pPr>
      <w:r w:rsidRPr="275F19B8">
        <w:rPr>
          <w:rFonts w:asciiTheme="minorHAnsi" w:eastAsiaTheme="minorEastAsia" w:hAnsiTheme="minorHAnsi" w:cstheme="minorBidi"/>
        </w:rPr>
        <w:t>Brak zamieszczenia w ogłoszeniu fakultatywnych warunków wykluczenia nie mogło mieć wpływu na ograniczenie potencjalnego kręgu wykonawców. Zaistniała sytuacja mogła doprowadzić jedynie do zwiększenia potencjalnego kręgu podmiotów zainteresowanych złożeniem oferty, zatem nie można stwierdzić, że niespójność spowodowała nawet potencjalną szkodę (porównaj wyrok sądu: WSA w Szczecinie z dnia 16 września 2020 r., sygn. akt I SA/</w:t>
      </w:r>
      <w:proofErr w:type="spellStart"/>
      <w:r w:rsidRPr="275F19B8">
        <w:rPr>
          <w:rFonts w:asciiTheme="minorHAnsi" w:eastAsiaTheme="minorEastAsia" w:hAnsiTheme="minorHAnsi" w:cstheme="minorBidi"/>
        </w:rPr>
        <w:t>Sz</w:t>
      </w:r>
      <w:proofErr w:type="spellEnd"/>
      <w:r w:rsidRPr="275F19B8">
        <w:rPr>
          <w:rFonts w:asciiTheme="minorHAnsi" w:eastAsiaTheme="minorEastAsia" w:hAnsiTheme="minorHAnsi" w:cstheme="minorBidi"/>
        </w:rPr>
        <w:t xml:space="preserve"> 439/20 „W ocenie Sądu brak przywołania wprost art. 24 ust. 5 pkt 1-8 </w:t>
      </w:r>
      <w:proofErr w:type="spellStart"/>
      <w:r w:rsidRPr="275F19B8">
        <w:rPr>
          <w:rFonts w:asciiTheme="minorHAnsi" w:eastAsiaTheme="minorEastAsia" w:hAnsiTheme="minorHAnsi" w:cstheme="minorBidi"/>
        </w:rPr>
        <w:t>p.z.p</w:t>
      </w:r>
      <w:proofErr w:type="spellEnd"/>
      <w:r w:rsidRPr="275F19B8">
        <w:rPr>
          <w:rFonts w:asciiTheme="minorHAnsi" w:eastAsiaTheme="minorEastAsia" w:hAnsiTheme="minorHAnsi" w:cstheme="minorBidi"/>
        </w:rPr>
        <w:t>. w SIWZ nie miało wpływu na procedurę przetargową. W tym zakresie zgodzić się należy ze stanowiskiem zawartym w skardze, że brak w SIWZ informacji o fakultatywnych podstawach wykluczenia w żadnym stopniu nie mógł się przyczynić do ograniczenia konkurencyjności. Jeśli w wyniku powstania rozbieżności związanej z możliwością udziału w postępowaniu wykonawcy, który podlegał fakultatywnym podstawom wykluczenia została złożona oferta tego podmiotu, który podlegał takim ograniczeniom, to wbrew twierdzeniom organu liczba złożonych ofert byłaby większa, co poddaje w wątpliwość twierdzenia o powstaniu potencjalnej szkody.”).</w:t>
      </w:r>
    </w:p>
    <w:p w14:paraId="06C94E83" w14:textId="69CDA268" w:rsidR="17A9FFC0" w:rsidRDefault="4FFD5700"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W</w:t>
      </w:r>
      <w:r w:rsidR="6C50F847" w:rsidRPr="275F19B8">
        <w:rPr>
          <w:rFonts w:asciiTheme="minorHAnsi" w:eastAsiaTheme="minorEastAsia" w:hAnsiTheme="minorHAnsi" w:cstheme="minorBidi"/>
        </w:rPr>
        <w:t xml:space="preserve"> zakresie warunków wykluczenia na mocy ustawy sankcyjnej, zgodnie ze stanowiskiem UZP, ww. przesłanki zostały uznane </w:t>
      </w:r>
      <w:r w:rsidR="6C50F847" w:rsidRPr="275F19B8">
        <w:rPr>
          <w:rFonts w:asciiTheme="minorHAnsi" w:eastAsiaTheme="minorEastAsia" w:hAnsiTheme="minorHAnsi" w:cstheme="minorBidi"/>
          <w:b/>
          <w:bCs/>
        </w:rPr>
        <w:t>za obligatoryjne</w:t>
      </w:r>
      <w:r w:rsidR="6C50F847" w:rsidRPr="275F19B8">
        <w:rPr>
          <w:rFonts w:asciiTheme="minorHAnsi" w:eastAsiaTheme="minorEastAsia" w:hAnsiTheme="minorHAnsi" w:cstheme="minorBidi"/>
        </w:rPr>
        <w:t xml:space="preserve">: „Przesłanki, o których mowa w art. 7 ustawy z dnia 13 kwietnia 2022 r. (…) stanowią samoistne, obligatoryjne i dodatkowe w stosunku do przesłanek, o których mowa w art. 108 ustawy </w:t>
      </w:r>
      <w:proofErr w:type="spellStart"/>
      <w:r w:rsidR="6C50F847" w:rsidRPr="275F19B8">
        <w:rPr>
          <w:rFonts w:asciiTheme="minorHAnsi" w:eastAsiaTheme="minorEastAsia" w:hAnsiTheme="minorHAnsi" w:cstheme="minorBidi"/>
        </w:rPr>
        <w:t>Pzp</w:t>
      </w:r>
      <w:proofErr w:type="spellEnd"/>
      <w:r w:rsidR="6C50F847" w:rsidRPr="275F19B8">
        <w:rPr>
          <w:rFonts w:asciiTheme="minorHAnsi" w:eastAsiaTheme="minorEastAsia" w:hAnsiTheme="minorHAnsi" w:cstheme="minorBidi"/>
        </w:rPr>
        <w:t xml:space="preserve">,  podstawy wykluczenia wykonawców z udziału w postępowaniach o udzielenie zamówienia publicznego oraz konkursach. W konsekwencji powinny </w:t>
      </w:r>
      <w:r w:rsidR="6C50F847" w:rsidRPr="275F19B8">
        <w:rPr>
          <w:rFonts w:asciiTheme="minorHAnsi" w:eastAsiaTheme="minorEastAsia" w:hAnsiTheme="minorHAnsi" w:cstheme="minorBidi"/>
        </w:rPr>
        <w:lastRenderedPageBreak/>
        <w:t>być one weryfikowane przez zamawiających w każdym postępowaniu o udzielenie zamówienia publicznego (…).” (</w:t>
      </w:r>
      <w:hyperlink r:id="rId8">
        <w:r w:rsidR="6C50F847" w:rsidRPr="275F19B8">
          <w:rPr>
            <w:rStyle w:val="Hipercze"/>
            <w:rFonts w:asciiTheme="minorHAnsi" w:eastAsiaTheme="minorEastAsia" w:hAnsiTheme="minorHAnsi" w:cstheme="minorBidi"/>
            <w:color w:val="0563C1"/>
          </w:rPr>
          <w:t>https://www.gov.pl/web/uzp/pytania-i-odpowiedzi2</w:t>
        </w:r>
      </w:hyperlink>
      <w:r w:rsidR="6C50F847" w:rsidRPr="275F19B8">
        <w:rPr>
          <w:rFonts w:asciiTheme="minorHAnsi" w:eastAsiaTheme="minorEastAsia" w:hAnsiTheme="minorHAnsi" w:cstheme="minorBidi"/>
        </w:rPr>
        <w:t xml:space="preserve">). Zamawiający - w treści ogłoszenia - potraktował przesłanki sankcyjne analogicznie jak pozostałe przesłanki obligatoryjne. Tj. zamawiający wymagał </w:t>
      </w:r>
      <w:r w:rsidR="2B6C879D" w:rsidRPr="275F19B8">
        <w:rPr>
          <w:rFonts w:asciiTheme="minorHAnsi" w:eastAsiaTheme="minorEastAsia" w:hAnsiTheme="minorHAnsi" w:cstheme="minorBidi"/>
        </w:rPr>
        <w:t xml:space="preserve">w treści ogłoszenia </w:t>
      </w:r>
      <w:r w:rsidR="6C50F847" w:rsidRPr="275F19B8">
        <w:rPr>
          <w:rFonts w:asciiTheme="minorHAnsi" w:eastAsiaTheme="minorEastAsia" w:hAnsiTheme="minorHAnsi" w:cstheme="minorBidi"/>
        </w:rPr>
        <w:t xml:space="preserve">założenia oświadczenia z art. 125 ust 1 ustawy </w:t>
      </w:r>
      <w:proofErr w:type="spellStart"/>
      <w:r w:rsidR="6C50F847" w:rsidRPr="275F19B8">
        <w:rPr>
          <w:rFonts w:asciiTheme="minorHAnsi" w:eastAsiaTheme="minorEastAsia" w:hAnsiTheme="minorHAnsi" w:cstheme="minorBidi"/>
        </w:rPr>
        <w:t>Pzp</w:t>
      </w:r>
      <w:proofErr w:type="spellEnd"/>
      <w:r w:rsidR="6C50F847" w:rsidRPr="275F19B8">
        <w:rPr>
          <w:rFonts w:asciiTheme="minorHAnsi" w:eastAsiaTheme="minorEastAsia" w:hAnsiTheme="minorHAnsi" w:cstheme="minorBidi"/>
        </w:rPr>
        <w:t xml:space="preserve"> w zakresie ww. przesłanek.  </w:t>
      </w:r>
    </w:p>
    <w:p w14:paraId="4E503B6D" w14:textId="573238BD" w:rsidR="7CBACEE8" w:rsidRDefault="6C50F847"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W opinii DWT w omawianym przypadku nastąpiło naruszenie art. 7 ust 1 w związku z naruszeniem art. 41 pkt 7 ustawy </w:t>
      </w:r>
      <w:proofErr w:type="spellStart"/>
      <w:r w:rsidRPr="275F19B8">
        <w:rPr>
          <w:rFonts w:asciiTheme="minorHAnsi" w:eastAsiaTheme="minorEastAsia" w:hAnsiTheme="minorHAnsi" w:cstheme="minorBidi"/>
        </w:rPr>
        <w:t>Pzp</w:t>
      </w:r>
      <w:proofErr w:type="spellEnd"/>
      <w:r w:rsidRPr="275F19B8">
        <w:rPr>
          <w:rFonts w:asciiTheme="minorHAnsi" w:eastAsiaTheme="minorEastAsia" w:hAnsiTheme="minorHAnsi" w:cstheme="minorBidi"/>
        </w:rPr>
        <w:t>, poprzez brak ujęcia obowiązkowych elementów w ogłoszeniu o zamówieniu,</w:t>
      </w:r>
      <w:r w:rsidR="5EAFB152"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w odniesieniu do fakultatywnych warunków wykluczenia. Naruszenie nie ograniczyło – nawet potencjalnie – grona wykonawców oraz nie miało wpływu na przebieg ani wynik postępowania. Naruszenie nie spowodowało szkody faktycznej ani potencjalnej dla budżetu UE, nie spełniło zatem przesłanek nieprawidłowości. Naruszenie można uznać za formalne.</w:t>
      </w:r>
    </w:p>
    <w:p w14:paraId="6F61FCB0" w14:textId="2E8962FE" w:rsidR="32E044FF" w:rsidRPr="001C62F7" w:rsidRDefault="02B8B3C3" w:rsidP="001B5CBB">
      <w:pPr>
        <w:pStyle w:val="Nagwek2"/>
        <w:spacing w:before="480" w:after="120"/>
        <w:rPr>
          <w:rFonts w:eastAsiaTheme="minorEastAsia"/>
          <w:b/>
          <w:bCs/>
        </w:rPr>
      </w:pPr>
      <w:bookmarkStart w:id="3" w:name="_Toc198900235"/>
      <w:r w:rsidRPr="001C62F7">
        <w:rPr>
          <w:rFonts w:eastAsiaTheme="minorEastAsia"/>
          <w:b/>
          <w:bCs/>
        </w:rPr>
        <w:t xml:space="preserve">Sprawa </w:t>
      </w:r>
      <w:r w:rsidR="00213FFE" w:rsidRPr="001C62F7">
        <w:rPr>
          <w:rFonts w:eastAsiaTheme="minorEastAsia"/>
          <w:b/>
          <w:bCs/>
        </w:rPr>
        <w:t>I.</w:t>
      </w:r>
      <w:r w:rsidR="4A3E022F" w:rsidRPr="001C62F7">
        <w:rPr>
          <w:rFonts w:eastAsiaTheme="minorEastAsia"/>
          <w:b/>
          <w:bCs/>
        </w:rPr>
        <w:t>2</w:t>
      </w:r>
      <w:r w:rsidR="534EA4C3" w:rsidRPr="001C62F7">
        <w:rPr>
          <w:rFonts w:eastAsiaTheme="minorEastAsia"/>
          <w:b/>
          <w:bCs/>
        </w:rPr>
        <w:t>.</w:t>
      </w:r>
      <w:r w:rsidR="6298145A" w:rsidRPr="001C62F7">
        <w:rPr>
          <w:rFonts w:eastAsiaTheme="minorEastAsia"/>
          <w:b/>
          <w:bCs/>
        </w:rPr>
        <w:t xml:space="preserve"> </w:t>
      </w:r>
      <w:r w:rsidR="53C37D09" w:rsidRPr="001C62F7">
        <w:rPr>
          <w:rFonts w:eastAsiaTheme="minorEastAsia"/>
          <w:b/>
          <w:bCs/>
        </w:rPr>
        <w:t>Niedostarczenie</w:t>
      </w:r>
      <w:r w:rsidR="6C0A46B0" w:rsidRPr="001C62F7">
        <w:rPr>
          <w:rFonts w:eastAsiaTheme="minorEastAsia"/>
          <w:b/>
          <w:bCs/>
        </w:rPr>
        <w:t xml:space="preserve"> przez wykonawcę pełnej dokumentacji dotyczącej </w:t>
      </w:r>
      <w:r w:rsidR="3953002B" w:rsidRPr="001C62F7">
        <w:rPr>
          <w:rFonts w:eastAsiaTheme="minorEastAsia"/>
          <w:b/>
          <w:bCs/>
        </w:rPr>
        <w:t>zawarcia umowy ubezpieczenia potwierdzającej spełniania warunku</w:t>
      </w:r>
      <w:r w:rsidR="51AAD67B" w:rsidRPr="001C62F7">
        <w:rPr>
          <w:rFonts w:eastAsiaTheme="minorEastAsia"/>
          <w:b/>
          <w:bCs/>
        </w:rPr>
        <w:t xml:space="preserve"> </w:t>
      </w:r>
      <w:r w:rsidR="3953002B" w:rsidRPr="001C62F7">
        <w:rPr>
          <w:rFonts w:eastAsiaTheme="minorEastAsia"/>
          <w:b/>
          <w:bCs/>
        </w:rPr>
        <w:t>udziału w postępowaniu w zakresie sytuacji ekonomicznej lub finansowej</w:t>
      </w:r>
      <w:r w:rsidR="271AC1CD" w:rsidRPr="001C62F7">
        <w:rPr>
          <w:rFonts w:eastAsiaTheme="minorEastAsia"/>
          <w:b/>
          <w:bCs/>
        </w:rPr>
        <w:t xml:space="preserve"> (tryb podstawowy z art. 275 pkt 1 ustawy </w:t>
      </w:r>
      <w:proofErr w:type="spellStart"/>
      <w:r w:rsidR="271AC1CD" w:rsidRPr="001C62F7">
        <w:rPr>
          <w:rFonts w:eastAsiaTheme="minorEastAsia"/>
          <w:b/>
          <w:bCs/>
        </w:rPr>
        <w:t>Pzp</w:t>
      </w:r>
      <w:proofErr w:type="spellEnd"/>
      <w:r w:rsidR="271AC1CD" w:rsidRPr="001C62F7">
        <w:rPr>
          <w:rFonts w:eastAsiaTheme="minorEastAsia"/>
          <w:b/>
          <w:bCs/>
        </w:rPr>
        <w:t>)</w:t>
      </w:r>
      <w:bookmarkEnd w:id="3"/>
    </w:p>
    <w:p w14:paraId="7B053124" w14:textId="5B77D7D8" w:rsidR="32E044FF" w:rsidRDefault="202E9690" w:rsidP="275F19B8">
      <w:pPr>
        <w:spacing w:after="120"/>
        <w:rPr>
          <w:rFonts w:asciiTheme="minorHAnsi" w:eastAsiaTheme="minorEastAsia" w:hAnsiTheme="minorHAnsi" w:cstheme="minorBidi"/>
          <w:b/>
          <w:bCs/>
        </w:rPr>
      </w:pPr>
      <w:r w:rsidRPr="275F19B8">
        <w:rPr>
          <w:rFonts w:asciiTheme="minorHAnsi" w:eastAsiaTheme="minorEastAsia" w:hAnsiTheme="minorHAnsi" w:cstheme="minorBidi"/>
          <w:b/>
          <w:bCs/>
        </w:rPr>
        <w:t>Pytanie Krajowego Kontrolera</w:t>
      </w:r>
    </w:p>
    <w:p w14:paraId="4BBE1853" w14:textId="4C7DF10E" w:rsidR="32E044FF" w:rsidRDefault="0E2F471A"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Czy opisane poniżej naruszenie stanowi nieprawidłowość w rozumieniu art. 2 pkt 7 rozporządzenia nr 1083/2006?</w:t>
      </w:r>
    </w:p>
    <w:p w14:paraId="4BFAD778" w14:textId="3EDBE63F" w:rsidR="32E044FF" w:rsidRDefault="06635337"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Na etapie prowadzonego postępowania wykonawca złożył niekompletne potwierdzenie zawarcia umowy ubezpieczenia dotyczące spełniania warunku udziału w postępowaniu w zakresie sytuacji ekonomicznej lub finansowej. Przekazana polisa nie zwierała drugiej strony z podpisem wystawcy oraz nie dołączono potwierdzenia zapłaty składki ubezpieczeniowej. </w:t>
      </w:r>
    </w:p>
    <w:p w14:paraId="5315F8ED" w14:textId="2B3E8840" w:rsidR="32E044FF" w:rsidRDefault="06635337"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Kontrolujący stwierdził naruszenie art. 226 ust. 1 pkt 2c w zw. z art. 128 ust. 1, 4 i 5 ustawy </w:t>
      </w:r>
      <w:proofErr w:type="spellStart"/>
      <w:r w:rsidRPr="275F19B8">
        <w:rPr>
          <w:rFonts w:asciiTheme="minorHAnsi" w:eastAsiaTheme="minorEastAsia" w:hAnsiTheme="minorHAnsi" w:cstheme="minorBidi"/>
        </w:rPr>
        <w:t>Pzp</w:t>
      </w:r>
      <w:proofErr w:type="spellEnd"/>
      <w:r w:rsidRPr="275F19B8">
        <w:rPr>
          <w:rFonts w:asciiTheme="minorHAnsi" w:eastAsiaTheme="minorEastAsia" w:hAnsiTheme="minorHAnsi" w:cstheme="minorBidi"/>
        </w:rPr>
        <w:t xml:space="preserve"> polegające na zaniechaniu, z uwagi na brak skierowania do wykonawcy – na podstawie art. 128 ust. 1, 4 i 5 ustawy PZP – wezwania do uzupełnienia/wyjaśnienia dokumentów potwierdzających spełnianie warunku udziału w postępowaniu w zakresie sytuacji ekonomicznej lub finansowej,</w:t>
      </w:r>
    </w:p>
    <w:p w14:paraId="3679B68A" w14:textId="1678E4EA" w:rsidR="149470DA" w:rsidRDefault="40F10949" w:rsidP="275F19B8">
      <w:pPr>
        <w:spacing w:after="120"/>
        <w:rPr>
          <w:rFonts w:asciiTheme="minorHAnsi" w:eastAsiaTheme="minorEastAsia" w:hAnsiTheme="minorHAnsi" w:cstheme="minorBidi"/>
          <w:b/>
          <w:bCs/>
        </w:rPr>
      </w:pPr>
      <w:r w:rsidRPr="275F19B8">
        <w:rPr>
          <w:rFonts w:asciiTheme="minorHAnsi" w:eastAsiaTheme="minorEastAsia" w:hAnsiTheme="minorHAnsi" w:cstheme="minorBidi"/>
          <w:b/>
          <w:bCs/>
        </w:rPr>
        <w:t>Stanowisko DWT</w:t>
      </w:r>
    </w:p>
    <w:p w14:paraId="7F69EC11" w14:textId="54FAD529" w:rsidR="149470DA" w:rsidRDefault="343D0F04"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W wyniku analizy przedmiotowej sprawy stwierdzono, że dostarczona pierwsza strona polisy zawierała niezbędne informacje potrzebne do potwierdzenia jej zawarcia, tj</w:t>
      </w:r>
      <w:r w:rsidR="0E238BE6" w:rsidRPr="275F19B8">
        <w:rPr>
          <w:rFonts w:asciiTheme="minorHAnsi" w:eastAsiaTheme="minorEastAsia" w:hAnsiTheme="minorHAnsi" w:cstheme="minorBidi"/>
        </w:rPr>
        <w:t>.</w:t>
      </w:r>
      <w:r w:rsidRPr="275F19B8">
        <w:rPr>
          <w:rFonts w:asciiTheme="minorHAnsi" w:eastAsiaTheme="minorEastAsia" w:hAnsiTheme="minorHAnsi" w:cstheme="minorBidi"/>
        </w:rPr>
        <w:t xml:space="preserve"> zakres ubezpieczenia, sumę gwarancyjną i strony umowy</w:t>
      </w:r>
      <w:r w:rsidR="52830B1D" w:rsidRPr="275F19B8">
        <w:rPr>
          <w:rFonts w:asciiTheme="minorHAnsi" w:eastAsiaTheme="minorEastAsia" w:hAnsiTheme="minorHAnsi" w:cstheme="minorBidi"/>
        </w:rPr>
        <w:t>. Odnośnie potwierdzenia zapłaty składki, zamawiający w ramach zastrzeżeń złożonych do wyniku kontroli przekazał KK archiwalny wyciąg bankowy potwierdzający opłacenie składki ubezpieczenia w terminie. Powyższe pozwala stwierdzić, że wykonawca na dzień składania ofert spełniał warunek udziału w postępowaniu i jego oferta nie podlegała odrzuceniu.</w:t>
      </w:r>
    </w:p>
    <w:p w14:paraId="50627942" w14:textId="643A9B91" w:rsidR="7BEB419A" w:rsidRDefault="52830B1D"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Zaniechanie zamawiającego polegające na braku wezwania do uzupełnienia</w:t>
      </w:r>
      <w:r w:rsidR="56200320"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dokumentów miało charakter formalny. Należy zatem uznać, że w postępowaniu</w:t>
      </w:r>
      <w:r w:rsidR="59EDC2A1"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nie doszło do wystąpienia szkody dla budżetu UE poprzez ograniczenie</w:t>
      </w:r>
      <w:r w:rsidR="71FD8A82"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konkurencji, skutkujące wyborem oferty, która nie była najkorzystniejsza.</w:t>
      </w:r>
      <w:r w:rsidR="42BFFF8F" w:rsidRPr="275F19B8">
        <w:rPr>
          <w:rFonts w:asciiTheme="minorHAnsi" w:eastAsiaTheme="minorEastAsia" w:hAnsiTheme="minorHAnsi" w:cstheme="minorBidi"/>
        </w:rPr>
        <w:t xml:space="preserve"> </w:t>
      </w:r>
    </w:p>
    <w:p w14:paraId="5274433D" w14:textId="6086E80E" w:rsidR="7CBACEE8" w:rsidRDefault="7CBACEE8" w:rsidP="275F19B8">
      <w:pPr>
        <w:spacing w:after="120"/>
        <w:rPr>
          <w:rFonts w:asciiTheme="minorHAnsi" w:eastAsiaTheme="minorEastAsia" w:hAnsiTheme="minorHAnsi" w:cstheme="minorBidi"/>
        </w:rPr>
      </w:pPr>
    </w:p>
    <w:p w14:paraId="0EF8BE69" w14:textId="1DED2AA3" w:rsidR="1605C044" w:rsidRPr="001C62F7" w:rsidRDefault="42BFFF8F" w:rsidP="001B5CBB">
      <w:pPr>
        <w:pStyle w:val="Nagwek2"/>
        <w:spacing w:before="480" w:after="120"/>
        <w:rPr>
          <w:rFonts w:eastAsiaTheme="minorEastAsia"/>
          <w:b/>
          <w:bCs/>
        </w:rPr>
      </w:pPr>
      <w:bookmarkStart w:id="4" w:name="_Toc198900236"/>
      <w:r w:rsidRPr="001C62F7">
        <w:rPr>
          <w:rFonts w:eastAsiaTheme="minorEastAsia"/>
          <w:b/>
          <w:bCs/>
        </w:rPr>
        <w:lastRenderedPageBreak/>
        <w:t xml:space="preserve">Sprawa </w:t>
      </w:r>
      <w:r w:rsidR="00213FFE" w:rsidRPr="001C62F7">
        <w:rPr>
          <w:rFonts w:eastAsiaTheme="minorEastAsia"/>
          <w:b/>
          <w:bCs/>
        </w:rPr>
        <w:t>I.</w:t>
      </w:r>
      <w:r w:rsidR="391FE93F" w:rsidRPr="001C62F7">
        <w:rPr>
          <w:rFonts w:eastAsiaTheme="minorEastAsia"/>
          <w:b/>
          <w:bCs/>
        </w:rPr>
        <w:t>3</w:t>
      </w:r>
      <w:r w:rsidR="21378708" w:rsidRPr="001C62F7">
        <w:rPr>
          <w:rFonts w:eastAsiaTheme="minorEastAsia"/>
          <w:b/>
          <w:bCs/>
        </w:rPr>
        <w:t>.</w:t>
      </w:r>
      <w:r w:rsidRPr="001C62F7">
        <w:rPr>
          <w:rFonts w:eastAsiaTheme="minorEastAsia"/>
          <w:b/>
          <w:bCs/>
        </w:rPr>
        <w:t xml:space="preserve"> Niespójność formularza ofertowego z opisem przedmiotu zamówienia</w:t>
      </w:r>
      <w:r w:rsidR="494CCD15" w:rsidRPr="001C62F7">
        <w:rPr>
          <w:rFonts w:eastAsiaTheme="minorEastAsia"/>
          <w:b/>
          <w:bCs/>
        </w:rPr>
        <w:t xml:space="preserve"> (tryb podstawowy z art. 275 pkt 1 ustawy </w:t>
      </w:r>
      <w:proofErr w:type="spellStart"/>
      <w:r w:rsidR="494CCD15" w:rsidRPr="001C62F7">
        <w:rPr>
          <w:rFonts w:eastAsiaTheme="minorEastAsia"/>
          <w:b/>
          <w:bCs/>
        </w:rPr>
        <w:t>Pzp</w:t>
      </w:r>
      <w:proofErr w:type="spellEnd"/>
      <w:r w:rsidR="494CCD15" w:rsidRPr="001C62F7">
        <w:rPr>
          <w:rFonts w:eastAsiaTheme="minorEastAsia"/>
          <w:b/>
          <w:bCs/>
        </w:rPr>
        <w:t>)</w:t>
      </w:r>
      <w:bookmarkEnd w:id="4"/>
    </w:p>
    <w:p w14:paraId="225F405A" w14:textId="2D42C68C" w:rsidR="4AEA9152" w:rsidRDefault="7EC13F26"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t>Pytanie Krajowego Kontrolera</w:t>
      </w:r>
    </w:p>
    <w:p w14:paraId="61397921" w14:textId="1B07C409" w:rsidR="4AEA9152" w:rsidRDefault="27C5BD9C"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Czy opisane poniżej naruszenie stanowi nieprawidłowość w rozumieniu art. 2 pkt 7 rozporządzenia nr 1083/2006? </w:t>
      </w:r>
    </w:p>
    <w:p w14:paraId="0D6FE659" w14:textId="62F2DA2F" w:rsidR="17EA9F5E" w:rsidRDefault="5FC52755"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Zgodnie z zapisami SWZ w Opisie przedmiotu zamówienia oraz zapisami wzoru umowy zamówienie w jego drugim etapie obejmowało: </w:t>
      </w:r>
    </w:p>
    <w:p w14:paraId="77DFB54C" w14:textId="03F309C0" w:rsidR="17EA9F5E" w:rsidRPr="002A3F87" w:rsidRDefault="5FC52755"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„Etap II: Wykonanie robót budowlanych związanych z przedmiotem zamówienia i oddanie obiektu wraz z decyzją o pozwoleniu na użytkowanie dla części A, B i C budynku dworca. </w:t>
      </w:r>
      <w:r w:rsidRPr="002A3F87">
        <w:rPr>
          <w:rFonts w:asciiTheme="minorHAnsi" w:eastAsiaTheme="minorEastAsia" w:hAnsiTheme="minorHAnsi" w:cstheme="minorBidi"/>
        </w:rPr>
        <w:t xml:space="preserve">Dla </w:t>
      </w:r>
      <w:r w:rsidRPr="002A3F87">
        <w:rPr>
          <w:rFonts w:asciiTheme="minorHAnsi" w:eastAsiaTheme="minorEastAsia" w:hAnsiTheme="minorHAnsi" w:cstheme="minorBidi"/>
          <w:b/>
          <w:bCs/>
        </w:rPr>
        <w:t>części D</w:t>
      </w:r>
      <w:r w:rsidRPr="002A3F87">
        <w:rPr>
          <w:rFonts w:asciiTheme="minorHAnsi" w:eastAsiaTheme="minorEastAsia" w:hAnsiTheme="minorHAnsi" w:cstheme="minorBidi"/>
        </w:rPr>
        <w:t xml:space="preserve"> w ramach zadania przewiduje się wykonanie pełnej dokumentacji projektowej, natomiast w ramach robót budowlanych jedynie prac przygotowawczych, w tym rozbiórkowych”. </w:t>
      </w:r>
    </w:p>
    <w:p w14:paraId="03248150" w14:textId="518D723F" w:rsidR="17EA9F5E" w:rsidRDefault="5FC52755"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W formularzu ofertowym zamawiający pominął informację odnoszącą się bezpośrednio do części</w:t>
      </w:r>
      <w:r w:rsidR="004A053A">
        <w:rPr>
          <w:rFonts w:asciiTheme="minorHAnsi" w:eastAsiaTheme="minorEastAsia" w:hAnsiTheme="minorHAnsi" w:cstheme="minorBidi"/>
        </w:rPr>
        <w:t xml:space="preserve"> D</w:t>
      </w:r>
      <w:r w:rsidRPr="275F19B8">
        <w:rPr>
          <w:rFonts w:asciiTheme="minorHAnsi" w:eastAsiaTheme="minorEastAsia" w:hAnsiTheme="minorHAnsi" w:cstheme="minorBidi"/>
        </w:rPr>
        <w:t xml:space="preserve"> obiektu będącego przedmiotem zamówienia, ponieważ sformułował tę pozycję kosztorysową w następujący sposób: </w:t>
      </w:r>
    </w:p>
    <w:p w14:paraId="459170D0" w14:textId="0139B11F" w:rsidR="17EA9F5E" w:rsidRDefault="5FC52755"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„3. cena ryczałtowa wykonania robót budowlanych związanych z przedmiotem zamówienia i oddanie obiektu wraz z decyzją o pozwoleniu na użytkowanie dla części A, B i C budynku dworca wynosi: ….PLN”</w:t>
      </w:r>
    </w:p>
    <w:p w14:paraId="28F85C2B" w14:textId="6735468B" w:rsidR="17EA9F5E" w:rsidRDefault="5FC52755"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W związku z powyższym KK </w:t>
      </w:r>
      <w:r w:rsidR="2736800C" w:rsidRPr="275F19B8">
        <w:rPr>
          <w:rFonts w:asciiTheme="minorHAnsi" w:eastAsiaTheme="minorEastAsia" w:hAnsiTheme="minorHAnsi" w:cstheme="minorBidi"/>
        </w:rPr>
        <w:t xml:space="preserve">stwierdził </w:t>
      </w:r>
      <w:r w:rsidR="7F94CC55" w:rsidRPr="275F19B8">
        <w:rPr>
          <w:rFonts w:asciiTheme="minorHAnsi" w:eastAsiaTheme="minorEastAsia" w:hAnsiTheme="minorHAnsi" w:cstheme="minorBidi"/>
        </w:rPr>
        <w:t xml:space="preserve">naruszenie art. 226 ust. 1 pkt 5 w związku z art. 255 pkt 5 ustawy </w:t>
      </w:r>
      <w:proofErr w:type="spellStart"/>
      <w:r w:rsidR="7F94CC55" w:rsidRPr="275F19B8">
        <w:rPr>
          <w:rFonts w:asciiTheme="minorHAnsi" w:eastAsiaTheme="minorEastAsia" w:hAnsiTheme="minorHAnsi" w:cstheme="minorBidi"/>
        </w:rPr>
        <w:t>Pzp</w:t>
      </w:r>
      <w:proofErr w:type="spellEnd"/>
      <w:r w:rsidR="7F94CC55" w:rsidRPr="275F19B8">
        <w:rPr>
          <w:rFonts w:asciiTheme="minorHAnsi" w:eastAsiaTheme="minorEastAsia" w:hAnsiTheme="minorHAnsi" w:cstheme="minorBidi"/>
        </w:rPr>
        <w:t>, polegające na złożeniu przez wykonawcę oferty niezgodnej z opisem przedmiotu zamówienia z powodu błędnie opracowanego przez zamawiającego formularza przedmiotu zamówienia, który był niezgodny z OPZ w SWZ</w:t>
      </w:r>
      <w:r w:rsidR="3311F8B2" w:rsidRPr="275F19B8">
        <w:rPr>
          <w:rFonts w:asciiTheme="minorHAnsi" w:eastAsiaTheme="minorEastAsia" w:hAnsiTheme="minorHAnsi" w:cstheme="minorBidi"/>
        </w:rPr>
        <w:t>. W</w:t>
      </w:r>
      <w:r w:rsidR="7F94CC55" w:rsidRPr="275F19B8">
        <w:rPr>
          <w:rFonts w:asciiTheme="minorHAnsi" w:eastAsiaTheme="minorEastAsia" w:hAnsiTheme="minorHAnsi" w:cstheme="minorBidi"/>
        </w:rPr>
        <w:t xml:space="preserve"> efekcie </w:t>
      </w:r>
      <w:r w:rsidR="27A82EF6" w:rsidRPr="275F19B8">
        <w:rPr>
          <w:rFonts w:asciiTheme="minorHAnsi" w:eastAsiaTheme="minorEastAsia" w:hAnsiTheme="minorHAnsi" w:cstheme="minorBidi"/>
        </w:rPr>
        <w:t xml:space="preserve">wykonawca </w:t>
      </w:r>
      <w:r w:rsidR="7F94CC55" w:rsidRPr="275F19B8">
        <w:rPr>
          <w:rFonts w:asciiTheme="minorHAnsi" w:eastAsiaTheme="minorEastAsia" w:hAnsiTheme="minorHAnsi" w:cstheme="minorBidi"/>
        </w:rPr>
        <w:t>złoż</w:t>
      </w:r>
      <w:r w:rsidR="50A5253B" w:rsidRPr="275F19B8">
        <w:rPr>
          <w:rFonts w:asciiTheme="minorHAnsi" w:eastAsiaTheme="minorEastAsia" w:hAnsiTheme="minorHAnsi" w:cstheme="minorBidi"/>
        </w:rPr>
        <w:t>ył</w:t>
      </w:r>
      <w:r w:rsidR="7F94CC55" w:rsidRPr="275F19B8">
        <w:rPr>
          <w:rFonts w:asciiTheme="minorHAnsi" w:eastAsiaTheme="minorEastAsia" w:hAnsiTheme="minorHAnsi" w:cstheme="minorBidi"/>
        </w:rPr>
        <w:t xml:space="preserve"> ofert</w:t>
      </w:r>
      <w:r w:rsidR="6F630045" w:rsidRPr="275F19B8">
        <w:rPr>
          <w:rFonts w:asciiTheme="minorHAnsi" w:eastAsiaTheme="minorEastAsia" w:hAnsiTheme="minorHAnsi" w:cstheme="minorBidi"/>
        </w:rPr>
        <w:t>ę</w:t>
      </w:r>
      <w:r w:rsidR="7F94CC55" w:rsidRPr="275F19B8">
        <w:rPr>
          <w:rFonts w:asciiTheme="minorHAnsi" w:eastAsiaTheme="minorEastAsia" w:hAnsiTheme="minorHAnsi" w:cstheme="minorBidi"/>
        </w:rPr>
        <w:t xml:space="preserve"> </w:t>
      </w:r>
      <w:r w:rsidR="1D131FDA" w:rsidRPr="275F19B8">
        <w:rPr>
          <w:rFonts w:asciiTheme="minorHAnsi" w:eastAsiaTheme="minorEastAsia" w:hAnsiTheme="minorHAnsi" w:cstheme="minorBidi"/>
        </w:rPr>
        <w:t>niezgodn</w:t>
      </w:r>
      <w:r w:rsidR="6679BC93" w:rsidRPr="275F19B8">
        <w:rPr>
          <w:rFonts w:asciiTheme="minorHAnsi" w:eastAsiaTheme="minorEastAsia" w:hAnsiTheme="minorHAnsi" w:cstheme="minorBidi"/>
        </w:rPr>
        <w:t>ą</w:t>
      </w:r>
      <w:r w:rsidR="1D131FDA" w:rsidRPr="275F19B8">
        <w:rPr>
          <w:rFonts w:asciiTheme="minorHAnsi" w:eastAsiaTheme="minorEastAsia" w:hAnsiTheme="minorHAnsi" w:cstheme="minorBidi"/>
        </w:rPr>
        <w:t xml:space="preserve"> z warunkami zamówienia.</w:t>
      </w:r>
    </w:p>
    <w:p w14:paraId="21B83AEB" w14:textId="1AC138FC" w:rsidR="021F3898" w:rsidRDefault="5321D8DF" w:rsidP="275F19B8">
      <w:pPr>
        <w:spacing w:after="120"/>
        <w:rPr>
          <w:rFonts w:asciiTheme="minorHAnsi" w:eastAsiaTheme="minorEastAsia" w:hAnsiTheme="minorHAnsi" w:cstheme="minorBidi"/>
          <w:b/>
          <w:bCs/>
        </w:rPr>
      </w:pPr>
      <w:r w:rsidRPr="275F19B8">
        <w:rPr>
          <w:rFonts w:asciiTheme="minorHAnsi" w:eastAsiaTheme="minorEastAsia" w:hAnsiTheme="minorHAnsi" w:cstheme="minorBidi"/>
          <w:b/>
          <w:bCs/>
        </w:rPr>
        <w:t>Stanowisko DWT</w:t>
      </w:r>
    </w:p>
    <w:p w14:paraId="6B6AC64B" w14:textId="46CD43D5" w:rsidR="021F3898" w:rsidRDefault="5E1A93DD"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W wyniku analizy dokumentacji stwierdzono, że wskazane pominięcie nie mogło</w:t>
      </w:r>
      <w:r w:rsidR="6ECB3C82"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mieć wpływu na konstruowanie oferty przez wykonawców, ponieważ w SWZ zamawiający przewidział i opisał szczegółowo wykonanie zadania we wszystkich</w:t>
      </w:r>
      <w:r w:rsidR="034F4B9A"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częściach budynku. Jednocześnie z treści oferty wynika, że wykonawca</w:t>
      </w:r>
      <w:r w:rsidR="3E259619"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potwierdził, że zapoznał się z SWZ i zrealizuje zamówienie zgodnie z nim.</w:t>
      </w:r>
      <w:r w:rsidR="1BE9B0C2"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Ponadto wynagrodzenie wykonawcy miało charakter wynagrodzenia</w:t>
      </w:r>
      <w:r w:rsidR="783ABD4A"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ryczałtowego, a podana przez wykonawcę cena, zgodnie z treścią umowy</w:t>
      </w:r>
      <w:r w:rsidR="618CEB16"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obejmowała wszelkie koszty związane z realizacją zadania niezbędne do jego</w:t>
      </w:r>
      <w:r w:rsidR="6425CE04"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prawidłowego wykonania, w szczególności wynikające z opisu przedmiotu</w:t>
      </w:r>
      <w:r w:rsidR="439EA027"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zamówienia. Dodatkowo analiza faktury oraz dokumentów odbiorowych</w:t>
      </w:r>
      <w:r w:rsidR="049CEF64"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inwestycji potwierdza, że wykonawca wykonał zadanie zgodnie z opisem</w:t>
      </w:r>
      <w:r w:rsidR="1C736144"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przedmiotu zamówienia. Nie doszło więc do realnej szkody w budżecie UE.</w:t>
      </w:r>
      <w:r w:rsidR="32D64B82"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Potwierdza to, że intencją wykonawcy nie było złożenie oferty nie obejmującej</w:t>
      </w:r>
      <w:r w:rsidR="5D9477D2"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części inwestycji, co do której powstały wątpliwości, czy została ujęta w ofercie.</w:t>
      </w:r>
    </w:p>
    <w:p w14:paraId="13382AB4" w14:textId="4CF6B7E3" w:rsidR="7AE3DF64" w:rsidRDefault="5E1A93DD"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Jednocześnie nie sposób dowieść, że wykazana rozbieżność mogła</w:t>
      </w:r>
      <w:r w:rsidR="6F76725E"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zniechęcić wykonawców do udziału w postępowaniu, co potwierdza, że nie</w:t>
      </w:r>
      <w:r w:rsidR="64144996"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doszło do potencjalnej możliwości wystąpienia uszczerbku w budżecie UE</w:t>
      </w:r>
    </w:p>
    <w:p w14:paraId="16064B4E" w14:textId="6014D4E2" w:rsidR="275F19B8" w:rsidRDefault="275F19B8" w:rsidP="275F19B8">
      <w:pPr>
        <w:spacing w:after="120"/>
        <w:rPr>
          <w:rFonts w:asciiTheme="minorHAnsi" w:eastAsiaTheme="minorEastAsia" w:hAnsiTheme="minorHAnsi" w:cstheme="minorBidi"/>
        </w:rPr>
      </w:pPr>
    </w:p>
    <w:p w14:paraId="41881A0A" w14:textId="77777777" w:rsidR="001F0028" w:rsidRDefault="001F0028" w:rsidP="275F19B8">
      <w:pPr>
        <w:spacing w:after="120"/>
        <w:rPr>
          <w:rFonts w:asciiTheme="minorHAnsi" w:eastAsiaTheme="minorEastAsia" w:hAnsiTheme="minorHAnsi" w:cstheme="minorBidi"/>
        </w:rPr>
      </w:pPr>
    </w:p>
    <w:p w14:paraId="39A7B304" w14:textId="67A77174" w:rsidR="715B6A7C" w:rsidRPr="001C62F7" w:rsidRDefault="4808FA6B" w:rsidP="001B5CBB">
      <w:pPr>
        <w:pStyle w:val="Nagwek2"/>
        <w:spacing w:before="480" w:after="120"/>
        <w:rPr>
          <w:rFonts w:eastAsiaTheme="minorEastAsia"/>
          <w:b/>
          <w:bCs/>
        </w:rPr>
      </w:pPr>
      <w:bookmarkStart w:id="5" w:name="_Toc198900237"/>
      <w:r w:rsidRPr="001C62F7">
        <w:rPr>
          <w:rFonts w:eastAsiaTheme="minorEastAsia"/>
          <w:b/>
          <w:bCs/>
        </w:rPr>
        <w:lastRenderedPageBreak/>
        <w:t xml:space="preserve">Sprawa </w:t>
      </w:r>
      <w:r w:rsidR="00213FFE" w:rsidRPr="001C62F7">
        <w:rPr>
          <w:rFonts w:eastAsiaTheme="minorEastAsia"/>
          <w:b/>
          <w:bCs/>
        </w:rPr>
        <w:t>I.</w:t>
      </w:r>
      <w:r w:rsidR="2F4DFB09" w:rsidRPr="001C62F7">
        <w:rPr>
          <w:rFonts w:eastAsiaTheme="minorEastAsia"/>
          <w:b/>
          <w:bCs/>
        </w:rPr>
        <w:t>4</w:t>
      </w:r>
      <w:r w:rsidRPr="001C62F7">
        <w:rPr>
          <w:rFonts w:eastAsiaTheme="minorEastAsia"/>
          <w:b/>
          <w:bCs/>
        </w:rPr>
        <w:t xml:space="preserve">. </w:t>
      </w:r>
      <w:r w:rsidR="2A68400C" w:rsidRPr="001C62F7">
        <w:rPr>
          <w:rFonts w:eastAsiaTheme="minorEastAsia"/>
          <w:b/>
          <w:bCs/>
        </w:rPr>
        <w:t>Ł</w:t>
      </w:r>
      <w:r w:rsidRPr="001C62F7">
        <w:rPr>
          <w:rFonts w:eastAsiaTheme="minorEastAsia"/>
          <w:b/>
          <w:bCs/>
        </w:rPr>
        <w:t xml:space="preserve">ączne szacowanie </w:t>
      </w:r>
      <w:r w:rsidR="5D1B2865" w:rsidRPr="001C62F7">
        <w:rPr>
          <w:rFonts w:eastAsiaTheme="minorEastAsia"/>
          <w:b/>
          <w:bCs/>
        </w:rPr>
        <w:t xml:space="preserve">wartości </w:t>
      </w:r>
      <w:r w:rsidRPr="001C62F7">
        <w:rPr>
          <w:rFonts w:eastAsiaTheme="minorEastAsia"/>
          <w:b/>
          <w:bCs/>
        </w:rPr>
        <w:t xml:space="preserve">zamówień (art. 30 ust 2 ustawy </w:t>
      </w:r>
      <w:proofErr w:type="spellStart"/>
      <w:r w:rsidRPr="001C62F7">
        <w:rPr>
          <w:rFonts w:eastAsiaTheme="minorEastAsia"/>
          <w:b/>
          <w:bCs/>
        </w:rPr>
        <w:t>Pzp</w:t>
      </w:r>
      <w:proofErr w:type="spellEnd"/>
      <w:r w:rsidRPr="001C62F7">
        <w:rPr>
          <w:rFonts w:eastAsiaTheme="minorEastAsia"/>
          <w:b/>
          <w:bCs/>
        </w:rPr>
        <w:t>)</w:t>
      </w:r>
      <w:bookmarkEnd w:id="5"/>
    </w:p>
    <w:p w14:paraId="0D72C877" w14:textId="673176EE" w:rsidR="715B6A7C" w:rsidRDefault="4808FA6B" w:rsidP="275F19B8">
      <w:pPr>
        <w:spacing w:after="120"/>
        <w:rPr>
          <w:rFonts w:asciiTheme="minorHAnsi" w:eastAsiaTheme="minorEastAsia" w:hAnsiTheme="minorHAnsi" w:cstheme="minorBidi"/>
          <w:b/>
          <w:bCs/>
        </w:rPr>
      </w:pPr>
      <w:r w:rsidRPr="275F19B8">
        <w:rPr>
          <w:rFonts w:asciiTheme="minorHAnsi" w:eastAsiaTheme="minorEastAsia" w:hAnsiTheme="minorHAnsi" w:cstheme="minorBidi"/>
          <w:b/>
          <w:bCs/>
        </w:rPr>
        <w:t>Pytanie</w:t>
      </w:r>
      <w:r w:rsidR="50692558" w:rsidRPr="275F19B8">
        <w:rPr>
          <w:rFonts w:asciiTheme="minorHAnsi" w:eastAsiaTheme="minorEastAsia" w:hAnsiTheme="minorHAnsi" w:cstheme="minorBidi"/>
          <w:b/>
          <w:bCs/>
        </w:rPr>
        <w:t xml:space="preserve"> </w:t>
      </w:r>
      <w:r w:rsidRPr="275F19B8">
        <w:rPr>
          <w:rFonts w:asciiTheme="minorHAnsi" w:eastAsiaTheme="minorEastAsia" w:hAnsiTheme="minorHAnsi" w:cstheme="minorBidi"/>
          <w:b/>
          <w:bCs/>
        </w:rPr>
        <w:t>Krajowego Kontrolera</w:t>
      </w:r>
    </w:p>
    <w:p w14:paraId="13E967E1" w14:textId="6A2B3375" w:rsidR="715B6A7C" w:rsidRDefault="4BB7A167"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Zamawiający ogłosił dwa postępowania o udzielenie zamówienia publicznego w trybie podstawowym – na średni samochód ratowniczo-gaśniczy oraz przyczepę strażacką z wyposażeniem. Zamawiający oszacował wartość każdego z zamówień odrębnie. Gdyby zamawiający oszacował wartość obu dostaw łącznie, kwota zamówienia przekroczyłaby próg unijny. K</w:t>
      </w:r>
      <w:r w:rsidR="66195B9E" w:rsidRPr="275F19B8">
        <w:rPr>
          <w:rFonts w:asciiTheme="minorHAnsi" w:eastAsiaTheme="minorEastAsia" w:hAnsiTheme="minorHAnsi" w:cstheme="minorBidi"/>
        </w:rPr>
        <w:t>K</w:t>
      </w:r>
      <w:r w:rsidRPr="275F19B8">
        <w:rPr>
          <w:rFonts w:asciiTheme="minorHAnsi" w:eastAsiaTheme="minorEastAsia" w:hAnsiTheme="minorHAnsi" w:cstheme="minorBidi"/>
        </w:rPr>
        <w:t xml:space="preserve"> zwrócił się z zapytaniem, czy w omawianym przypadku zamawiający naruszył art. 30 ust. 2 ustawy </w:t>
      </w:r>
      <w:proofErr w:type="spellStart"/>
      <w:r w:rsidRPr="275F19B8">
        <w:rPr>
          <w:rFonts w:asciiTheme="minorHAnsi" w:eastAsiaTheme="minorEastAsia" w:hAnsiTheme="minorHAnsi" w:cstheme="minorBidi"/>
        </w:rPr>
        <w:t>Pzp</w:t>
      </w:r>
      <w:proofErr w:type="spellEnd"/>
      <w:r w:rsidRPr="275F19B8">
        <w:rPr>
          <w:rFonts w:asciiTheme="minorHAnsi" w:eastAsiaTheme="minorEastAsia" w:hAnsiTheme="minorHAnsi" w:cstheme="minorBidi"/>
        </w:rPr>
        <w:t>, poprzez zaniechanie łącznego szacowania wartości zamówienia.</w:t>
      </w:r>
      <w:r w:rsidR="358CF260" w:rsidRPr="275F19B8">
        <w:rPr>
          <w:rFonts w:asciiTheme="minorHAnsi" w:eastAsiaTheme="minorEastAsia" w:hAnsiTheme="minorHAnsi" w:cstheme="minorBidi"/>
        </w:rPr>
        <w:t xml:space="preserve"> </w:t>
      </w:r>
    </w:p>
    <w:p w14:paraId="548CC2CD" w14:textId="70157D35" w:rsidR="6C169B83" w:rsidRDefault="4BB7A167" w:rsidP="275F19B8">
      <w:pPr>
        <w:spacing w:after="120"/>
        <w:rPr>
          <w:rFonts w:asciiTheme="minorHAnsi" w:eastAsiaTheme="minorEastAsia" w:hAnsiTheme="minorHAnsi" w:cstheme="minorBidi"/>
          <w:b/>
          <w:bCs/>
        </w:rPr>
      </w:pPr>
      <w:r w:rsidRPr="275F19B8">
        <w:rPr>
          <w:rFonts w:asciiTheme="minorHAnsi" w:eastAsiaTheme="minorEastAsia" w:hAnsiTheme="minorHAnsi" w:cstheme="minorBidi"/>
          <w:b/>
          <w:bCs/>
        </w:rPr>
        <w:t>Stanowisko DWT</w:t>
      </w:r>
    </w:p>
    <w:p w14:paraId="36036D85" w14:textId="3E2C3200" w:rsidR="6C169B83" w:rsidRDefault="4BB7A167"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Dla ustalenia czy w danej sytuacji mamy do czynienia z jednym zamówieniem, czy też odrębnymi zamówieniami, należy przeanalizować okoliczności konkretnego przypadku, posługując się kryteriami tożsamości czasowej, przedmiotowej i podmiotowej zamówień. </w:t>
      </w:r>
    </w:p>
    <w:p w14:paraId="5FFB89A0" w14:textId="1F60BBCF" w:rsidR="6C169B83" w:rsidRDefault="4BB7A167"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W odniesieniu do ww. zamówień zachodziła tożsamość czasowa. Zamówienia zostały zaplanowane w ramach jednego projektu, tj. w możliwym do przewidzenia i zdefiniowanym okresie czasu. </w:t>
      </w:r>
    </w:p>
    <w:p w14:paraId="2A7303B8" w14:textId="0A6014A2" w:rsidR="6C169B83" w:rsidRDefault="4BB7A167"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Analiza rynku, zarówno polskiego, jak i europejskiego, wykazała, że istnieją na nim podmioty, które mogą dostarczyć jednocześnie samochód i przyczepę z wyposażeniem</w:t>
      </w:r>
      <w:r w:rsidR="109AC265" w:rsidRPr="275F19B8">
        <w:rPr>
          <w:rFonts w:asciiTheme="minorHAnsi" w:eastAsiaTheme="minorEastAsia" w:hAnsiTheme="minorHAnsi" w:cstheme="minorBidi"/>
        </w:rPr>
        <w:t>.</w:t>
      </w:r>
      <w:r w:rsidRPr="275F19B8">
        <w:rPr>
          <w:rFonts w:asciiTheme="minorHAnsi" w:eastAsiaTheme="minorEastAsia" w:hAnsiTheme="minorHAnsi" w:cstheme="minorBidi"/>
        </w:rPr>
        <w:t xml:space="preserve"> Jak wskazano w poradniku „Szacowanie wartości zamówienia”</w:t>
      </w:r>
      <w:hyperlink r:id="rId9" w:anchor="_ftn1">
        <w:r w:rsidRPr="275F19B8">
          <w:rPr>
            <w:rStyle w:val="Hipercze"/>
            <w:rFonts w:asciiTheme="minorHAnsi" w:eastAsiaTheme="minorEastAsia" w:hAnsiTheme="minorHAnsi" w:cstheme="minorBidi"/>
            <w:color w:val="0563C1"/>
            <w:vertAlign w:val="superscript"/>
          </w:rPr>
          <w:t>[1]</w:t>
        </w:r>
      </w:hyperlink>
      <w:r w:rsidRPr="275F19B8">
        <w:rPr>
          <w:rFonts w:asciiTheme="minorHAnsi" w:eastAsiaTheme="minorEastAsia" w:hAnsiTheme="minorHAnsi" w:cstheme="minorBidi"/>
        </w:rPr>
        <w:t xml:space="preserve">, o spełnieniu tożsamości podmiotowej „będzie świadczyć funkcjonowanie na rynku </w:t>
      </w:r>
      <w:r w:rsidRPr="275F19B8">
        <w:rPr>
          <w:rFonts w:asciiTheme="minorHAnsi" w:eastAsiaTheme="minorEastAsia" w:hAnsiTheme="minorHAnsi" w:cstheme="minorBidi"/>
          <w:b/>
          <w:bCs/>
        </w:rPr>
        <w:t>co najmniej jednego</w:t>
      </w:r>
      <w:r w:rsidRPr="275F19B8">
        <w:rPr>
          <w:rFonts w:asciiTheme="minorHAnsi" w:eastAsiaTheme="minorEastAsia" w:hAnsiTheme="minorHAnsi" w:cstheme="minorBidi"/>
        </w:rPr>
        <w:t xml:space="preserve"> wykonawcy, który mógłby zrealizować dane zadania”. Zatem przesłanka tożsamości podmiotowej również została spełniona. </w:t>
      </w:r>
    </w:p>
    <w:p w14:paraId="112BED6C" w14:textId="47621145" w:rsidR="6C169B83" w:rsidRDefault="4BB7A167"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Odnosząc się do tożsamości przedmiotowej, należy przeanalizować, czy dostawy były podobne. </w:t>
      </w:r>
      <w:r w:rsidR="29AA53F8" w:rsidRPr="275F19B8">
        <w:rPr>
          <w:rFonts w:asciiTheme="minorHAnsi" w:eastAsiaTheme="minorEastAsia" w:hAnsiTheme="minorHAnsi" w:cstheme="minorBidi"/>
        </w:rPr>
        <w:t>Kwestię</w:t>
      </w:r>
      <w:r w:rsidRPr="275F19B8">
        <w:rPr>
          <w:rFonts w:asciiTheme="minorHAnsi" w:eastAsiaTheme="minorEastAsia" w:hAnsiTheme="minorHAnsi" w:cstheme="minorBidi"/>
        </w:rPr>
        <w:t xml:space="preserve"> podobieństwa </w:t>
      </w:r>
      <w:r w:rsidR="29AA53F8" w:rsidRPr="275F19B8">
        <w:rPr>
          <w:rFonts w:asciiTheme="minorHAnsi" w:eastAsiaTheme="minorEastAsia" w:hAnsiTheme="minorHAnsi" w:cstheme="minorBidi"/>
        </w:rPr>
        <w:t>dostaw</w:t>
      </w:r>
      <w:r w:rsidRPr="275F19B8">
        <w:rPr>
          <w:rFonts w:asciiTheme="minorHAnsi" w:eastAsiaTheme="minorEastAsia" w:hAnsiTheme="minorHAnsi" w:cstheme="minorBidi"/>
        </w:rPr>
        <w:t xml:space="preserve"> wyjaśniono w motywie 19 Dyrektywy klasycznej</w:t>
      </w:r>
      <w:hyperlink r:id="rId10" w:anchor="_ftn2">
        <w:r w:rsidRPr="275F19B8">
          <w:rPr>
            <w:rStyle w:val="Hipercze"/>
            <w:rFonts w:asciiTheme="minorHAnsi" w:eastAsiaTheme="minorEastAsia" w:hAnsiTheme="minorHAnsi" w:cstheme="minorBidi"/>
            <w:color w:val="0563C1"/>
            <w:vertAlign w:val="superscript"/>
          </w:rPr>
          <w:t>[2]</w:t>
        </w:r>
      </w:hyperlink>
      <w:r w:rsidRPr="275F19B8">
        <w:rPr>
          <w:rFonts w:asciiTheme="minorHAnsi" w:eastAsiaTheme="minorEastAsia" w:hAnsiTheme="minorHAnsi" w:cstheme="minorBidi"/>
        </w:rPr>
        <w:t xml:space="preserve"> dla „celów szacowania progów pojęcie podobnych dostaw należy rozumieć jako produkty o </w:t>
      </w:r>
      <w:r w:rsidRPr="275F19B8">
        <w:rPr>
          <w:rFonts w:asciiTheme="minorHAnsi" w:eastAsiaTheme="minorEastAsia" w:hAnsiTheme="minorHAnsi" w:cstheme="minorBidi"/>
          <w:b/>
          <w:bCs/>
        </w:rPr>
        <w:t xml:space="preserve">identycznym lub podobnym przeznaczeniu </w:t>
      </w:r>
      <w:r w:rsidRPr="275F19B8">
        <w:rPr>
          <w:rFonts w:asciiTheme="minorHAnsi" w:eastAsiaTheme="minorEastAsia" w:hAnsiTheme="minorHAnsi" w:cstheme="minorBidi"/>
        </w:rPr>
        <w:t xml:space="preserve">– jak np. dostawy różnych rodzajów żywności lub różnych mebli biurowych”. </w:t>
      </w:r>
    </w:p>
    <w:p w14:paraId="7319FCDB" w14:textId="68DCED8F" w:rsidR="6C169B83" w:rsidRDefault="4BB7A167"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Zatem podobieństwo przedmiotowe samochodu strażacko-ratowniczego oraz przyczepy strażackiej należy przeanalizować w kontekście ich przeznaczenia. Stanowisko takie prezentuje KIO (uchwała nr KIO/KD 1/25 z 5 lutego 2025 r.</w:t>
      </w:r>
      <w:hyperlink r:id="rId11" w:anchor="_ftn3">
        <w:r w:rsidRPr="275F19B8">
          <w:rPr>
            <w:rStyle w:val="Hipercze"/>
            <w:rFonts w:asciiTheme="minorHAnsi" w:eastAsiaTheme="minorEastAsia" w:hAnsiTheme="minorHAnsi" w:cstheme="minorBidi"/>
            <w:color w:val="0563C1"/>
            <w:vertAlign w:val="superscript"/>
          </w:rPr>
          <w:t>[3]</w:t>
        </w:r>
      </w:hyperlink>
      <w:r w:rsidRPr="275F19B8">
        <w:rPr>
          <w:rFonts w:asciiTheme="minorHAnsi" w:eastAsiaTheme="minorEastAsia" w:hAnsiTheme="minorHAnsi" w:cstheme="minorBidi"/>
        </w:rPr>
        <w:t xml:space="preserve">), stwierdzając: „W sytuacji zatem gdy zarówno ciągnik Class Ares 697 jak i przyczepa Pronar T701HP są wykorzystywane przez Zamawiającego przy realizacji jego zadań dotyczących utrzymania dróg, to ich przeznaczenie należy uznać za podobne. Jest zrozumiałe, że utrzymanie dróg wiąże się z przewozem lżejszych i cięższych rzeczy. To, że ciągnik jest wykorzystywany do przewozu tych lekkich, zaś przyczepa służy do przewozu ciężkich rzeczy, nie wpływa na ocenę, iż w każdym przypadku ich przeznaczenie jest takie samo.” </w:t>
      </w:r>
    </w:p>
    <w:p w14:paraId="5AE81861" w14:textId="17350744" w:rsidR="6C169B83" w:rsidRDefault="7C7C12C8"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Zgodnie z zapisami wniosku o dofinansowanie projektu, </w:t>
      </w:r>
      <w:r w:rsidR="4BB7A167" w:rsidRPr="275F19B8">
        <w:rPr>
          <w:rFonts w:asciiTheme="minorHAnsi" w:eastAsiaTheme="minorEastAsia" w:hAnsiTheme="minorHAnsi" w:cstheme="minorBidi"/>
        </w:rPr>
        <w:t>zakupione</w:t>
      </w:r>
      <w:r w:rsidRPr="275F19B8">
        <w:rPr>
          <w:rFonts w:asciiTheme="minorHAnsi" w:eastAsiaTheme="minorEastAsia" w:hAnsiTheme="minorHAnsi" w:cstheme="minorBidi"/>
        </w:rPr>
        <w:t xml:space="preserve"> sprzęty będą używane</w:t>
      </w:r>
      <w:r w:rsidR="0BB728ED" w:rsidRPr="275F19B8">
        <w:rPr>
          <w:rFonts w:asciiTheme="minorHAnsi" w:eastAsiaTheme="minorEastAsia" w:hAnsiTheme="minorHAnsi" w:cstheme="minorBidi"/>
        </w:rPr>
        <w:t xml:space="preserve"> podczas</w:t>
      </w:r>
      <w:r w:rsidR="401AA931" w:rsidRPr="275F19B8">
        <w:rPr>
          <w:rFonts w:asciiTheme="minorHAnsi" w:eastAsiaTheme="minorEastAsia" w:hAnsiTheme="minorHAnsi" w:cstheme="minorBidi"/>
        </w:rPr>
        <w:t xml:space="preserve"> działa</w:t>
      </w:r>
      <w:r w:rsidR="49AC12CC" w:rsidRPr="275F19B8">
        <w:rPr>
          <w:rFonts w:asciiTheme="minorHAnsi" w:eastAsiaTheme="minorEastAsia" w:hAnsiTheme="minorHAnsi" w:cstheme="minorBidi"/>
        </w:rPr>
        <w:t>ń</w:t>
      </w:r>
      <w:r w:rsidR="401AA931" w:rsidRPr="275F19B8">
        <w:rPr>
          <w:rFonts w:asciiTheme="minorHAnsi" w:eastAsiaTheme="minorEastAsia" w:hAnsiTheme="minorHAnsi" w:cstheme="minorBidi"/>
        </w:rPr>
        <w:t xml:space="preserve"> ratowniczych OSP</w:t>
      </w:r>
      <w:r w:rsidR="4BB7A167" w:rsidRPr="275F19B8">
        <w:rPr>
          <w:rFonts w:asciiTheme="minorHAnsi" w:eastAsiaTheme="minorEastAsia" w:hAnsiTheme="minorHAnsi" w:cstheme="minorBidi"/>
        </w:rPr>
        <w:t xml:space="preserve">, jak powodzie, pożary, itp. </w:t>
      </w:r>
      <w:r w:rsidR="5073CA23" w:rsidRPr="275F19B8">
        <w:rPr>
          <w:rFonts w:asciiTheme="minorHAnsi" w:eastAsiaTheme="minorEastAsia" w:hAnsiTheme="minorHAnsi" w:cstheme="minorBidi"/>
        </w:rPr>
        <w:t xml:space="preserve">Zatem ich przeznaczenie jest identyczne. </w:t>
      </w:r>
      <w:r w:rsidR="4BB7A167" w:rsidRPr="275F19B8">
        <w:rPr>
          <w:rFonts w:asciiTheme="minorHAnsi" w:eastAsiaTheme="minorEastAsia" w:hAnsiTheme="minorHAnsi" w:cstheme="minorBidi"/>
        </w:rPr>
        <w:t xml:space="preserve"> </w:t>
      </w:r>
    </w:p>
    <w:p w14:paraId="6FFB0BAF" w14:textId="0BA9D605" w:rsidR="6C169B83" w:rsidRDefault="28EE7BD9"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Należy podkreślić, że w omawianym przypadku, d</w:t>
      </w:r>
      <w:r w:rsidR="4BB7A167" w:rsidRPr="275F19B8">
        <w:rPr>
          <w:rFonts w:asciiTheme="minorHAnsi" w:eastAsiaTheme="minorEastAsia" w:hAnsiTheme="minorHAnsi" w:cstheme="minorBidi"/>
        </w:rPr>
        <w:t xml:space="preserve">la potwierdzenia tożsamości przedmiotowej, bez znaczenia pozostaje fakt, że istnieje możliwość, aby samochód i przyczepa były użytkowane oddzielnie. Tożsamość przedmiotowa wynika z funkcjonalnego powiązania ww. sprzętów, polegającego na możliwości wykonywania przy ich pomocy zadań z zakresu ratownictwa przez określoną grupę osób. W przywołanej uchwale KIO potwierdza, że „Dla określenia, że zamówienia są podobne, nie jest bowiem konieczne stwierdzenie, że muszą one być wykorzystywane w sposób nierozłączny. (…) dla stwierdzenia, iż w rozumieniu ww. przepisów chodzi o podobne dostawy nie </w:t>
      </w:r>
      <w:r w:rsidR="4BB7A167" w:rsidRPr="275F19B8">
        <w:rPr>
          <w:rFonts w:asciiTheme="minorHAnsi" w:eastAsiaTheme="minorEastAsia" w:hAnsiTheme="minorHAnsi" w:cstheme="minorBidi"/>
        </w:rPr>
        <w:lastRenderedPageBreak/>
        <w:t xml:space="preserve">jest konieczne, aby przyczepa Pronar T701HP musiała być połączona z ciągnikiem </w:t>
      </w:r>
      <w:proofErr w:type="spellStart"/>
      <w:r w:rsidR="4BB7A167" w:rsidRPr="275F19B8">
        <w:rPr>
          <w:rFonts w:asciiTheme="minorHAnsi" w:eastAsiaTheme="minorEastAsia" w:hAnsiTheme="minorHAnsi" w:cstheme="minorBidi"/>
        </w:rPr>
        <w:t>Claas</w:t>
      </w:r>
      <w:proofErr w:type="spellEnd"/>
      <w:r w:rsidR="4BB7A167" w:rsidRPr="275F19B8">
        <w:rPr>
          <w:rFonts w:asciiTheme="minorHAnsi" w:eastAsiaTheme="minorEastAsia" w:hAnsiTheme="minorHAnsi" w:cstheme="minorBidi"/>
        </w:rPr>
        <w:t xml:space="preserve"> Ares 697 i tylko w takim zestawieniu mogła być wykorzystywana.” </w:t>
      </w:r>
    </w:p>
    <w:p w14:paraId="3DA3A493" w14:textId="7163BF1C" w:rsidR="6C169B83" w:rsidRDefault="316637EC"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O</w:t>
      </w:r>
      <w:r w:rsidR="4BB7A167" w:rsidRPr="275F19B8">
        <w:rPr>
          <w:rFonts w:asciiTheme="minorHAnsi" w:eastAsiaTheme="minorEastAsia" w:hAnsiTheme="minorHAnsi" w:cstheme="minorBidi"/>
        </w:rPr>
        <w:t xml:space="preserve"> braku podobieństwa nie świadczy także fakt przypisania samochodowi oraz przyczepie odrębnych kodów CPV. Prezes UZP w toku kontroli potwierdził, że „nawet w przypadku uznania, że ww. przyczepa stanowi sprzęt budowlany, który mógłby być opisany za pomocą innego kodu CPV aniżeli dotyczącego maszyn rolniczych, nie zmienia to oceny co do występowania przedmiotowego i funkcjonalnego powiązania między sprzętem nabytym przez Zamawiającego.”</w:t>
      </w:r>
    </w:p>
    <w:p w14:paraId="0052521D" w14:textId="0D192C9B" w:rsidR="7BD799CF" w:rsidRDefault="68EA6452" w:rsidP="00F15873">
      <w:pPr>
        <w:spacing w:after="0"/>
        <w:rPr>
          <w:rFonts w:asciiTheme="minorHAnsi" w:eastAsiaTheme="minorEastAsia" w:hAnsiTheme="minorHAnsi" w:cstheme="minorBidi"/>
        </w:rPr>
      </w:pPr>
      <w:r w:rsidRPr="275F19B8">
        <w:rPr>
          <w:rFonts w:asciiTheme="minorHAnsi" w:eastAsiaTheme="minorEastAsia" w:hAnsiTheme="minorHAnsi" w:cstheme="minorBidi"/>
        </w:rPr>
        <w:t>W</w:t>
      </w:r>
      <w:r w:rsidR="4BB7A167" w:rsidRPr="275F19B8">
        <w:rPr>
          <w:rFonts w:asciiTheme="minorHAnsi" w:eastAsiaTheme="minorEastAsia" w:hAnsiTheme="minorHAnsi" w:cstheme="minorBidi"/>
        </w:rPr>
        <w:t xml:space="preserve"> omawianym przypadku zostały spełnione kryteria tożsamości czasowej, podmiotowej i przedmiotowej zamówień</w:t>
      </w:r>
      <w:r w:rsidR="70DF664E" w:rsidRPr="275F19B8">
        <w:rPr>
          <w:rFonts w:asciiTheme="minorHAnsi" w:eastAsiaTheme="minorEastAsia" w:hAnsiTheme="minorHAnsi" w:cstheme="minorBidi"/>
        </w:rPr>
        <w:t>.</w:t>
      </w:r>
      <w:r w:rsidR="4BB7A167" w:rsidRPr="275F19B8">
        <w:rPr>
          <w:rFonts w:asciiTheme="minorHAnsi" w:eastAsiaTheme="minorEastAsia" w:hAnsiTheme="minorHAnsi" w:cstheme="minorBidi"/>
        </w:rPr>
        <w:t xml:space="preserve"> W opinii DWT zamawiający naruszył art. 30 ust. 2 ustawy </w:t>
      </w:r>
      <w:proofErr w:type="spellStart"/>
      <w:r w:rsidR="4BB7A167" w:rsidRPr="275F19B8">
        <w:rPr>
          <w:rFonts w:asciiTheme="minorHAnsi" w:eastAsiaTheme="minorEastAsia" w:hAnsiTheme="minorHAnsi" w:cstheme="minorBidi"/>
        </w:rPr>
        <w:t>Pzp</w:t>
      </w:r>
      <w:proofErr w:type="spellEnd"/>
      <w:r w:rsidR="4BB7A167" w:rsidRPr="275F19B8">
        <w:rPr>
          <w:rFonts w:asciiTheme="minorHAnsi" w:eastAsiaTheme="minorEastAsia" w:hAnsiTheme="minorHAnsi" w:cstheme="minorBidi"/>
        </w:rPr>
        <w:t xml:space="preserve"> poprzez zaniechanie łącznego szacowania wartości zamówienia.</w:t>
      </w:r>
    </w:p>
    <w:p w14:paraId="47318D6C" w14:textId="77777777" w:rsidR="00F15873" w:rsidRDefault="00F15873" w:rsidP="275F19B8">
      <w:pPr>
        <w:spacing w:after="120"/>
        <w:rPr>
          <w:rFonts w:asciiTheme="minorHAnsi" w:eastAsiaTheme="minorEastAsia" w:hAnsiTheme="minorHAnsi" w:cstheme="minorBidi"/>
        </w:rPr>
      </w:pPr>
    </w:p>
    <w:p w14:paraId="631CC336" w14:textId="16277DE1" w:rsidR="6C169B83" w:rsidRDefault="4BB7A167" w:rsidP="00F15873">
      <w:pPr>
        <w:spacing w:after="0" w:line="257" w:lineRule="auto"/>
        <w:rPr>
          <w:rFonts w:asciiTheme="minorHAnsi" w:eastAsiaTheme="minorEastAsia" w:hAnsiTheme="minorHAnsi" w:cstheme="minorBidi"/>
          <w:sz w:val="20"/>
          <w:szCs w:val="20"/>
        </w:rPr>
      </w:pPr>
      <w:hyperlink r:id="rId12" w:anchor="_ftnref1">
        <w:r w:rsidRPr="275F19B8">
          <w:rPr>
            <w:rStyle w:val="Hipercze"/>
            <w:rFonts w:asciiTheme="minorHAnsi" w:eastAsiaTheme="minorEastAsia" w:hAnsiTheme="minorHAnsi" w:cstheme="minorBidi"/>
            <w:color w:val="0563C1"/>
            <w:sz w:val="20"/>
            <w:szCs w:val="20"/>
            <w:vertAlign w:val="superscript"/>
          </w:rPr>
          <w:t>[1]</w:t>
        </w:r>
      </w:hyperlink>
      <w:r w:rsidRPr="275F19B8">
        <w:rPr>
          <w:rFonts w:asciiTheme="minorHAnsi" w:eastAsiaTheme="minorEastAsia" w:hAnsiTheme="minorHAnsi" w:cstheme="minorBidi"/>
          <w:sz w:val="20"/>
          <w:szCs w:val="20"/>
        </w:rPr>
        <w:t xml:space="preserve"> „Szacowanie </w:t>
      </w:r>
      <w:r w:rsidRPr="00F15873">
        <w:rPr>
          <w:rFonts w:cs="Calibri"/>
          <w:sz w:val="20"/>
          <w:szCs w:val="20"/>
        </w:rPr>
        <w:t>wartości</w:t>
      </w:r>
      <w:r w:rsidRPr="275F19B8">
        <w:rPr>
          <w:rFonts w:asciiTheme="minorHAnsi" w:eastAsiaTheme="minorEastAsia" w:hAnsiTheme="minorHAnsi" w:cstheme="minorBidi"/>
          <w:sz w:val="20"/>
          <w:szCs w:val="20"/>
        </w:rPr>
        <w:t xml:space="preserve"> zamówienia”, UZP, Ministerstwo Rozwoju i Technologii, </w:t>
      </w:r>
      <w:hyperlink r:id="rId13">
        <w:r w:rsidRPr="275F19B8">
          <w:rPr>
            <w:rStyle w:val="Hipercze"/>
            <w:rFonts w:asciiTheme="minorHAnsi" w:eastAsiaTheme="minorEastAsia" w:hAnsiTheme="minorHAnsi" w:cstheme="minorBidi"/>
            <w:color w:val="0563C1"/>
            <w:sz w:val="20"/>
            <w:szCs w:val="20"/>
          </w:rPr>
          <w:t>https://www.gov.pl/attachment/3e42f8e8-6050-4c7e-a141-46f3a7346952</w:t>
        </w:r>
      </w:hyperlink>
      <w:r w:rsidRPr="275F19B8">
        <w:rPr>
          <w:rFonts w:asciiTheme="minorHAnsi" w:eastAsiaTheme="minorEastAsia" w:hAnsiTheme="minorHAnsi" w:cstheme="minorBidi"/>
          <w:sz w:val="20"/>
          <w:szCs w:val="20"/>
        </w:rPr>
        <w:t xml:space="preserve"> </w:t>
      </w:r>
    </w:p>
    <w:p w14:paraId="51FCA020" w14:textId="43CA8542" w:rsidR="6C169B83" w:rsidRDefault="4BB7A167" w:rsidP="275F19B8">
      <w:pPr>
        <w:spacing w:after="120"/>
        <w:rPr>
          <w:rFonts w:asciiTheme="minorHAnsi" w:eastAsiaTheme="minorEastAsia" w:hAnsiTheme="minorHAnsi" w:cstheme="minorBidi"/>
          <w:sz w:val="20"/>
          <w:szCs w:val="20"/>
        </w:rPr>
      </w:pPr>
      <w:hyperlink r:id="rId14" w:anchor="_ftnref2">
        <w:r w:rsidRPr="275F19B8">
          <w:rPr>
            <w:rStyle w:val="Hipercze"/>
            <w:rFonts w:asciiTheme="minorHAnsi" w:eastAsiaTheme="minorEastAsia" w:hAnsiTheme="minorHAnsi" w:cstheme="minorBidi"/>
            <w:color w:val="0563C1"/>
            <w:sz w:val="20"/>
            <w:szCs w:val="20"/>
            <w:vertAlign w:val="superscript"/>
          </w:rPr>
          <w:t>[2]</w:t>
        </w:r>
      </w:hyperlink>
      <w:r w:rsidRPr="275F19B8">
        <w:rPr>
          <w:rFonts w:asciiTheme="minorHAnsi" w:eastAsiaTheme="minorEastAsia" w:hAnsiTheme="minorHAnsi" w:cstheme="minorBidi"/>
          <w:sz w:val="20"/>
          <w:szCs w:val="20"/>
        </w:rPr>
        <w:t xml:space="preserve"> Dyrektywa Parlamentu Europejskiego i Rady 2014/24/UE z dnia 26 lutego 2014 r. w sprawie zamówień publicznych, uchylająca dyrektywę 2004/18/WE.</w:t>
      </w:r>
    </w:p>
    <w:p w14:paraId="1B0CC1C2" w14:textId="3F2EDC51" w:rsidR="6C169B83" w:rsidRPr="0070386E" w:rsidRDefault="4BB7A167" w:rsidP="275F19B8">
      <w:pPr>
        <w:spacing w:after="120"/>
        <w:rPr>
          <w:rFonts w:asciiTheme="minorHAnsi" w:eastAsiaTheme="minorEastAsia" w:hAnsiTheme="minorHAnsi" w:cstheme="minorBidi"/>
          <w:sz w:val="20"/>
          <w:szCs w:val="20"/>
        </w:rPr>
      </w:pPr>
      <w:hyperlink r:id="rId15" w:anchor="_ftnref3">
        <w:r w:rsidRPr="275F19B8">
          <w:rPr>
            <w:rStyle w:val="Hipercze"/>
            <w:rFonts w:asciiTheme="minorHAnsi" w:eastAsiaTheme="minorEastAsia" w:hAnsiTheme="minorHAnsi" w:cstheme="minorBidi"/>
            <w:color w:val="0563C1"/>
            <w:sz w:val="20"/>
            <w:szCs w:val="20"/>
            <w:vertAlign w:val="superscript"/>
          </w:rPr>
          <w:t>[3]</w:t>
        </w:r>
      </w:hyperlink>
      <w:r w:rsidRPr="275F19B8">
        <w:rPr>
          <w:rFonts w:asciiTheme="minorHAnsi" w:eastAsiaTheme="minorEastAsia" w:hAnsiTheme="minorHAnsi" w:cstheme="minorBidi"/>
          <w:sz w:val="20"/>
          <w:szCs w:val="20"/>
        </w:rPr>
        <w:t xml:space="preserve"> Podobne stanowisko KIO prezentuje również w uchwale nr KIO/KD 9/21 z 1 lipca 2021 r.</w:t>
      </w:r>
    </w:p>
    <w:p w14:paraId="20CB399A" w14:textId="2505449E" w:rsidR="715B6A7C" w:rsidRPr="001C62F7" w:rsidRDefault="6DB5419E" w:rsidP="001B5CBB">
      <w:pPr>
        <w:pStyle w:val="Nagwek2"/>
        <w:spacing w:before="480" w:after="120"/>
        <w:rPr>
          <w:rFonts w:eastAsiaTheme="minorEastAsia"/>
          <w:b/>
          <w:bCs/>
        </w:rPr>
      </w:pPr>
      <w:bookmarkStart w:id="6" w:name="_Toc198900238"/>
      <w:r w:rsidRPr="4F167546">
        <w:rPr>
          <w:rFonts w:eastAsiaTheme="minorEastAsia"/>
          <w:b/>
          <w:bCs/>
        </w:rPr>
        <w:t xml:space="preserve">Sprawa </w:t>
      </w:r>
      <w:r w:rsidR="00213FFE" w:rsidRPr="4F167546">
        <w:rPr>
          <w:rFonts w:eastAsiaTheme="minorEastAsia"/>
          <w:b/>
          <w:bCs/>
        </w:rPr>
        <w:t>I.</w:t>
      </w:r>
      <w:r w:rsidR="18F1DCAB" w:rsidRPr="4F167546">
        <w:rPr>
          <w:rFonts w:eastAsiaTheme="minorEastAsia"/>
          <w:b/>
          <w:bCs/>
        </w:rPr>
        <w:t>5</w:t>
      </w:r>
      <w:r w:rsidRPr="4F167546">
        <w:rPr>
          <w:rFonts w:eastAsiaTheme="minorEastAsia"/>
          <w:b/>
          <w:bCs/>
        </w:rPr>
        <w:t>. Udzielanie zamówień z zakresu działalności kulturalnej</w:t>
      </w:r>
      <w:r w:rsidR="00C44CB4" w:rsidRPr="4F167546">
        <w:rPr>
          <w:rFonts w:eastAsiaTheme="minorEastAsia"/>
          <w:b/>
          <w:bCs/>
        </w:rPr>
        <w:t xml:space="preserve"> (art. 11 ust. 5 pkt 2 ustawy </w:t>
      </w:r>
      <w:proofErr w:type="spellStart"/>
      <w:r w:rsidR="00C44CB4" w:rsidRPr="4F167546">
        <w:rPr>
          <w:rFonts w:eastAsiaTheme="minorEastAsia"/>
          <w:b/>
          <w:bCs/>
        </w:rPr>
        <w:t>Pzp</w:t>
      </w:r>
      <w:proofErr w:type="spellEnd"/>
      <w:r w:rsidR="00C44CB4" w:rsidRPr="4F167546">
        <w:rPr>
          <w:rFonts w:eastAsiaTheme="minorEastAsia"/>
          <w:b/>
          <w:bCs/>
        </w:rPr>
        <w:t>)</w:t>
      </w:r>
      <w:bookmarkEnd w:id="6"/>
    </w:p>
    <w:p w14:paraId="3BD56C57" w14:textId="2E81B419" w:rsidR="275F19B8" w:rsidRDefault="7980AA73" w:rsidP="4F167546">
      <w:pPr>
        <w:spacing w:after="0"/>
        <w:rPr>
          <w:rFonts w:asciiTheme="minorHAnsi" w:eastAsiaTheme="minorEastAsia" w:hAnsiTheme="minorHAnsi" w:cstheme="minorBidi"/>
        </w:rPr>
      </w:pPr>
      <w:r w:rsidRPr="4F167546">
        <w:rPr>
          <w:rFonts w:asciiTheme="minorHAnsi" w:eastAsiaTheme="minorEastAsia" w:hAnsiTheme="minorHAnsi" w:cstheme="minorBidi"/>
          <w:b/>
          <w:bCs/>
        </w:rPr>
        <w:t>Pytanie Krajowego Kontrolera</w:t>
      </w:r>
      <w:r w:rsidRPr="4F167546">
        <w:rPr>
          <w:rFonts w:asciiTheme="minorHAnsi" w:eastAsiaTheme="minorEastAsia" w:hAnsiTheme="minorHAnsi" w:cstheme="minorBidi"/>
        </w:rPr>
        <w:t xml:space="preserve"> </w:t>
      </w:r>
    </w:p>
    <w:p w14:paraId="021C3106" w14:textId="7BCA27E8" w:rsidR="275F19B8" w:rsidRDefault="7980AA73" w:rsidP="4F167546">
      <w:pPr>
        <w:spacing w:after="0"/>
        <w:jc w:val="both"/>
        <w:rPr>
          <w:rFonts w:asciiTheme="minorHAnsi" w:eastAsiaTheme="minorEastAsia" w:hAnsiTheme="minorHAnsi" w:cstheme="minorBidi"/>
        </w:rPr>
      </w:pPr>
      <w:r w:rsidRPr="4F167546">
        <w:rPr>
          <w:rFonts w:asciiTheme="minorHAnsi" w:eastAsiaTheme="minorEastAsia" w:hAnsiTheme="minorHAnsi" w:cstheme="minorBidi"/>
        </w:rPr>
        <w:t xml:space="preserve">KK wystąpił z prośbą o zajęcie stanowiska w sprawie zakresu stosowania art. 11 ust. 5 pkt 2 ustawy </w:t>
      </w:r>
      <w:proofErr w:type="spellStart"/>
      <w:r w:rsidRPr="4F167546">
        <w:rPr>
          <w:rFonts w:asciiTheme="minorHAnsi" w:eastAsiaTheme="minorEastAsia" w:hAnsiTheme="minorHAnsi" w:cstheme="minorBidi"/>
        </w:rPr>
        <w:t>Pzp</w:t>
      </w:r>
      <w:proofErr w:type="spellEnd"/>
      <w:r w:rsidRPr="4F167546">
        <w:rPr>
          <w:rFonts w:asciiTheme="minorHAnsi" w:eastAsiaTheme="minorEastAsia" w:hAnsiTheme="minorHAnsi" w:cstheme="minorBidi"/>
        </w:rPr>
        <w:t xml:space="preserve"> dotyczącego dostaw lub usług z zakresu działalności kulturalnej. </w:t>
      </w:r>
    </w:p>
    <w:p w14:paraId="01AE63C9" w14:textId="3DD04B06" w:rsidR="275F19B8" w:rsidRDefault="7980AA73" w:rsidP="4F167546">
      <w:pPr>
        <w:spacing w:after="0"/>
        <w:rPr>
          <w:rFonts w:asciiTheme="minorHAnsi" w:eastAsiaTheme="minorEastAsia" w:hAnsiTheme="minorHAnsi" w:cstheme="minorBidi"/>
        </w:rPr>
      </w:pPr>
      <w:r w:rsidRPr="4F167546">
        <w:rPr>
          <w:rFonts w:asciiTheme="minorHAnsi" w:eastAsiaTheme="minorEastAsia" w:hAnsiTheme="minorHAnsi" w:cstheme="minorBidi"/>
          <w:b/>
          <w:bCs/>
        </w:rPr>
        <w:t>Stanowisko DWT</w:t>
      </w:r>
      <w:r w:rsidRPr="4F167546">
        <w:rPr>
          <w:rFonts w:asciiTheme="minorHAnsi" w:eastAsiaTheme="minorEastAsia" w:hAnsiTheme="minorHAnsi" w:cstheme="minorBidi"/>
        </w:rPr>
        <w:t xml:space="preserve">  </w:t>
      </w:r>
    </w:p>
    <w:p w14:paraId="0718B4F1" w14:textId="19A6DCE3" w:rsidR="275F19B8" w:rsidRDefault="7980AA73" w:rsidP="4F167546">
      <w:pPr>
        <w:spacing w:after="0"/>
        <w:rPr>
          <w:rFonts w:asciiTheme="minorHAnsi" w:eastAsiaTheme="minorEastAsia" w:hAnsiTheme="minorHAnsi" w:cstheme="minorBidi"/>
        </w:rPr>
      </w:pPr>
      <w:r w:rsidRPr="4F167546">
        <w:rPr>
          <w:rFonts w:asciiTheme="minorHAnsi" w:eastAsiaTheme="minorEastAsia" w:hAnsiTheme="minorHAnsi" w:cstheme="minorBidi"/>
        </w:rPr>
        <w:t xml:space="preserve">Stosowanie wyłączenia z art. 11 ust. 5 pkt 2 jest możliwe pod kilkoma warunkami. Podstawowe z nich to wartość zamówienia, która musi być niższa niż progi unijne oraz zamówienie nie może służyć wyposażaniu zamawiającego w środki trwałe przeznaczone do bieżącej obsługi jego działalności. Kluczowa do oceny prawidłowości zastosowania przepisu jest kwestia, jakiego rodzaju zamówienia mogą być nabywane na podstawie wyłączenia. </w:t>
      </w:r>
    </w:p>
    <w:p w14:paraId="5C977E85" w14:textId="6D10A41C" w:rsidR="275F19B8" w:rsidRDefault="7980AA73" w:rsidP="4F167546">
      <w:pPr>
        <w:spacing w:after="0"/>
        <w:rPr>
          <w:rFonts w:asciiTheme="minorHAnsi" w:eastAsiaTheme="minorEastAsia" w:hAnsiTheme="minorHAnsi" w:cstheme="minorBidi"/>
        </w:rPr>
      </w:pPr>
      <w:r w:rsidRPr="4F167546">
        <w:rPr>
          <w:rFonts w:asciiTheme="minorHAnsi" w:eastAsiaTheme="minorEastAsia" w:hAnsiTheme="minorHAnsi" w:cstheme="minorBidi"/>
        </w:rPr>
        <w:t xml:space="preserve">Biorąc pod uwagę opinie UZP, wyłączenie z art. 11 ust. 5 pkt 2 odnosi się do wymienionych w przepisie przejawów wykonywania działalności kulturalnej, </w:t>
      </w:r>
      <w:r w:rsidRPr="4F167546">
        <w:rPr>
          <w:rFonts w:asciiTheme="minorHAnsi" w:eastAsiaTheme="minorEastAsia" w:hAnsiTheme="minorHAnsi" w:cstheme="minorBidi"/>
          <w:b/>
          <w:bCs/>
        </w:rPr>
        <w:t>czyli</w:t>
      </w:r>
      <w:r w:rsidRPr="4F167546">
        <w:rPr>
          <w:rFonts w:asciiTheme="minorHAnsi" w:eastAsiaTheme="minorEastAsia" w:hAnsiTheme="minorHAnsi" w:cstheme="minorBidi"/>
        </w:rPr>
        <w:t xml:space="preserve"> takich dostaw i usług, </w:t>
      </w:r>
      <w:r w:rsidRPr="4F167546">
        <w:rPr>
          <w:rFonts w:asciiTheme="minorHAnsi" w:eastAsiaTheme="minorEastAsia" w:hAnsiTheme="minorHAnsi" w:cstheme="minorBidi"/>
          <w:b/>
          <w:bCs/>
        </w:rPr>
        <w:t>które są wynikiem działalności kulturalnej (np. zakup dzieł sztuki, usługi artysty, zakup dostępu do książek on-line dla biblioteki)</w:t>
      </w:r>
      <w:r w:rsidRPr="4F167546">
        <w:rPr>
          <w:rFonts w:asciiTheme="minorHAnsi" w:eastAsiaTheme="minorEastAsia" w:hAnsiTheme="minorHAnsi" w:cstheme="minorBidi"/>
        </w:rPr>
        <w:t>. Nabywane dostawy i usługi muszą mieścić się w zakresie działalności polegającej na tworzeniu, upowszechnianiu i ochronie kultury</w:t>
      </w:r>
      <w:hyperlink r:id="rId16" w:anchor="_ftn1">
        <w:r w:rsidRPr="4F167546">
          <w:rPr>
            <w:rStyle w:val="Hipercze"/>
            <w:rFonts w:asciiTheme="minorHAnsi" w:eastAsiaTheme="minorEastAsia" w:hAnsiTheme="minorHAnsi" w:cstheme="minorBidi"/>
            <w:vertAlign w:val="superscript"/>
          </w:rPr>
          <w:t>[1]</w:t>
        </w:r>
      </w:hyperlink>
      <w:r w:rsidRPr="4F167546">
        <w:rPr>
          <w:rFonts w:asciiTheme="minorHAnsi" w:eastAsiaTheme="minorEastAsia" w:hAnsiTheme="minorHAnsi" w:cstheme="minorBidi"/>
        </w:rPr>
        <w:t xml:space="preserve">. Jednocześnie należy podkreślić, że wyłączenie nie obejmuje wszystkich dostaw i usług służących organizacji wydarzeń, gromadzenia materiałów bibliotecznych lub muzealiów, działalności archiwalnej (np. oświetlenia, nagłośnienia, cateringu, transportu). </w:t>
      </w:r>
    </w:p>
    <w:p w14:paraId="794FD8C5" w14:textId="49F9DFD4" w:rsidR="275F19B8" w:rsidRDefault="275F19B8" w:rsidP="4F167546">
      <w:pPr>
        <w:spacing w:after="0"/>
      </w:pPr>
    </w:p>
    <w:p w14:paraId="083BE40D" w14:textId="15FA586C" w:rsidR="275F19B8" w:rsidRDefault="7980AA73" w:rsidP="4F167546">
      <w:pPr>
        <w:spacing w:after="0" w:line="257" w:lineRule="auto"/>
        <w:rPr>
          <w:rFonts w:cs="Calibri"/>
          <w:color w:val="000000" w:themeColor="text1"/>
          <w:sz w:val="20"/>
          <w:szCs w:val="20"/>
        </w:rPr>
      </w:pPr>
      <w:hyperlink r:id="rId17" w:anchor="_ftnref1">
        <w:r w:rsidRPr="4F167546">
          <w:rPr>
            <w:rStyle w:val="Hipercze"/>
            <w:rFonts w:cs="Calibri"/>
            <w:sz w:val="20"/>
            <w:szCs w:val="20"/>
            <w:vertAlign w:val="superscript"/>
          </w:rPr>
          <w:t>[1]</w:t>
        </w:r>
      </w:hyperlink>
      <w:r w:rsidRPr="4F167546">
        <w:rPr>
          <w:rFonts w:cs="Calibri"/>
          <w:sz w:val="20"/>
          <w:szCs w:val="20"/>
        </w:rPr>
        <w:t xml:space="preserve"> </w:t>
      </w:r>
      <w:r w:rsidRPr="4F167546">
        <w:rPr>
          <w:rFonts w:cs="Calibri"/>
          <w:color w:val="000000" w:themeColor="text1"/>
          <w:sz w:val="20"/>
          <w:szCs w:val="20"/>
        </w:rPr>
        <w:t>Z</w:t>
      </w:r>
      <w:r w:rsidRPr="4F167546">
        <w:rPr>
          <w:rFonts w:cs="Calibri"/>
          <w:sz w:val="20"/>
          <w:szCs w:val="20"/>
        </w:rPr>
        <w:t>godnie z definicją działalności kulturalnej z art. 1 ust. 1 ustawy z 25.10.1991 r. o organizowaniu i prowadzeniu działalności kulturalnej.</w:t>
      </w:r>
    </w:p>
    <w:p w14:paraId="3A7A7E1F" w14:textId="035B1EB4" w:rsidR="275F19B8" w:rsidRDefault="275F19B8" w:rsidP="4F167546">
      <w:pPr>
        <w:spacing w:after="120"/>
        <w:rPr>
          <w:rFonts w:asciiTheme="minorHAnsi" w:eastAsiaTheme="minorEastAsia" w:hAnsiTheme="minorHAnsi" w:cstheme="minorBidi"/>
        </w:rPr>
      </w:pPr>
    </w:p>
    <w:p w14:paraId="5F8B8623" w14:textId="01615B40" w:rsidR="00CE7EFC" w:rsidRPr="001C62F7" w:rsidRDefault="0DDD9838" w:rsidP="001B5CBB">
      <w:pPr>
        <w:pStyle w:val="Nagwek2"/>
        <w:spacing w:before="480" w:after="120"/>
        <w:rPr>
          <w:rFonts w:eastAsiaTheme="minorEastAsia"/>
          <w:b/>
          <w:bCs/>
        </w:rPr>
      </w:pPr>
      <w:bookmarkStart w:id="7" w:name="_Toc198900239"/>
      <w:r w:rsidRPr="001C62F7">
        <w:rPr>
          <w:rFonts w:eastAsiaTheme="minorEastAsia"/>
          <w:b/>
          <w:bCs/>
        </w:rPr>
        <w:lastRenderedPageBreak/>
        <w:t xml:space="preserve">Sprawa </w:t>
      </w:r>
      <w:r w:rsidR="00213FFE" w:rsidRPr="001C62F7">
        <w:rPr>
          <w:rFonts w:eastAsiaTheme="minorEastAsia"/>
          <w:b/>
          <w:bCs/>
        </w:rPr>
        <w:t>I.</w:t>
      </w:r>
      <w:r w:rsidR="4D88669A" w:rsidRPr="001C62F7">
        <w:rPr>
          <w:rFonts w:eastAsiaTheme="minorEastAsia"/>
          <w:b/>
          <w:bCs/>
        </w:rPr>
        <w:t>6</w:t>
      </w:r>
      <w:r w:rsidRPr="001C62F7">
        <w:rPr>
          <w:rFonts w:eastAsiaTheme="minorEastAsia"/>
          <w:b/>
          <w:bCs/>
        </w:rPr>
        <w:t xml:space="preserve">. </w:t>
      </w:r>
      <w:r w:rsidR="5578CF4E" w:rsidRPr="001C62F7">
        <w:rPr>
          <w:rFonts w:eastAsiaTheme="minorEastAsia"/>
          <w:b/>
          <w:bCs/>
        </w:rPr>
        <w:t>Nieprecyzyjne określenie przedmiotu zamówienia</w:t>
      </w:r>
      <w:r w:rsidR="121EFCDD" w:rsidRPr="001C62F7">
        <w:rPr>
          <w:rFonts w:eastAsiaTheme="minorEastAsia"/>
          <w:b/>
          <w:bCs/>
        </w:rPr>
        <w:t xml:space="preserve"> (tryb</w:t>
      </w:r>
      <w:r w:rsidR="005F11D4">
        <w:rPr>
          <w:rFonts w:eastAsiaTheme="minorEastAsia"/>
          <w:b/>
          <w:bCs/>
        </w:rPr>
        <w:t xml:space="preserve"> </w:t>
      </w:r>
      <w:r w:rsidR="121EFCDD" w:rsidRPr="001C62F7">
        <w:rPr>
          <w:rFonts w:eastAsiaTheme="minorEastAsia"/>
          <w:b/>
          <w:bCs/>
        </w:rPr>
        <w:t>podstawowy z możliwością negocjacji</w:t>
      </w:r>
      <w:r w:rsidR="00F5039E">
        <w:rPr>
          <w:rFonts w:eastAsiaTheme="minorEastAsia"/>
          <w:b/>
          <w:bCs/>
        </w:rPr>
        <w:t xml:space="preserve"> z</w:t>
      </w:r>
      <w:r w:rsidR="121EFCDD" w:rsidRPr="001C62F7">
        <w:rPr>
          <w:rFonts w:eastAsiaTheme="minorEastAsia"/>
          <w:b/>
          <w:bCs/>
        </w:rPr>
        <w:t xml:space="preserve"> art. 275 pkt 2 ustawy </w:t>
      </w:r>
      <w:proofErr w:type="spellStart"/>
      <w:r w:rsidR="121EFCDD" w:rsidRPr="001C62F7">
        <w:rPr>
          <w:rFonts w:eastAsiaTheme="minorEastAsia"/>
          <w:b/>
          <w:bCs/>
        </w:rPr>
        <w:t>Pzp</w:t>
      </w:r>
      <w:proofErr w:type="spellEnd"/>
      <w:r w:rsidR="121EFCDD" w:rsidRPr="001C62F7">
        <w:rPr>
          <w:rFonts w:eastAsiaTheme="minorEastAsia"/>
          <w:b/>
          <w:bCs/>
        </w:rPr>
        <w:t>)</w:t>
      </w:r>
      <w:bookmarkEnd w:id="7"/>
    </w:p>
    <w:p w14:paraId="150DDDB8" w14:textId="15274783" w:rsidR="00CE7EFC" w:rsidRPr="009B4D41" w:rsidRDefault="6EE34A4D" w:rsidP="275F19B8">
      <w:pPr>
        <w:spacing w:after="120"/>
        <w:rPr>
          <w:rFonts w:asciiTheme="minorHAnsi" w:eastAsiaTheme="minorEastAsia" w:hAnsiTheme="minorHAnsi" w:cstheme="minorBidi"/>
        </w:rPr>
      </w:pPr>
      <w:r w:rsidRPr="009B4D41">
        <w:rPr>
          <w:rFonts w:asciiTheme="minorHAnsi" w:eastAsiaTheme="minorEastAsia" w:hAnsiTheme="minorHAnsi" w:cstheme="minorBidi"/>
          <w:b/>
          <w:bCs/>
        </w:rPr>
        <w:t>Pytanie Krajowego Kontrolera</w:t>
      </w:r>
      <w:r w:rsidRPr="009B4D41">
        <w:rPr>
          <w:rFonts w:asciiTheme="minorHAnsi" w:eastAsiaTheme="minorEastAsia" w:hAnsiTheme="minorHAnsi" w:cstheme="minorBidi"/>
        </w:rPr>
        <w:t xml:space="preserve"> </w:t>
      </w:r>
    </w:p>
    <w:p w14:paraId="7C0BBF0E" w14:textId="61531A9F" w:rsidR="00CE7EFC" w:rsidRPr="009B4D41" w:rsidRDefault="5578CF4E" w:rsidP="275F19B8">
      <w:pPr>
        <w:spacing w:after="120"/>
        <w:rPr>
          <w:rFonts w:asciiTheme="minorHAnsi" w:eastAsiaTheme="minorEastAsia" w:hAnsiTheme="minorHAnsi" w:cstheme="minorBidi"/>
        </w:rPr>
      </w:pPr>
      <w:r w:rsidRPr="009B4D41">
        <w:rPr>
          <w:rFonts w:asciiTheme="minorHAnsi" w:eastAsiaTheme="minorEastAsia" w:hAnsiTheme="minorHAnsi" w:cstheme="minorBidi"/>
        </w:rPr>
        <w:t xml:space="preserve">W toku kontroli dokumentacji przetargowej Kontrolujący stwierdził, że w ogłoszeniu o zamówieniu opis przedmiotu zamówienia podzielonego na części został określony w sposób niewystarczający tj. jako: „Pakiet 1”, „Pakiet 2” i „Pakiet 3”. </w:t>
      </w:r>
    </w:p>
    <w:p w14:paraId="3AFA62F4" w14:textId="0DD2B895" w:rsidR="00CE7EFC" w:rsidRPr="009B4D41" w:rsidRDefault="5578CF4E" w:rsidP="275F19B8">
      <w:pPr>
        <w:spacing w:after="120"/>
        <w:rPr>
          <w:rFonts w:asciiTheme="minorHAnsi" w:eastAsiaTheme="minorEastAsia" w:hAnsiTheme="minorHAnsi" w:cstheme="minorBidi"/>
        </w:rPr>
      </w:pPr>
      <w:r w:rsidRPr="009B4D41">
        <w:rPr>
          <w:rFonts w:asciiTheme="minorHAnsi" w:eastAsiaTheme="minorEastAsia" w:hAnsiTheme="minorHAnsi" w:cstheme="minorBidi"/>
        </w:rPr>
        <w:t xml:space="preserve">KK zwrócił się zapytaniem czy powyższe naruszenie art. 272 ustawy </w:t>
      </w:r>
      <w:proofErr w:type="spellStart"/>
      <w:r w:rsidRPr="009B4D41">
        <w:rPr>
          <w:rFonts w:asciiTheme="minorHAnsi" w:eastAsiaTheme="minorEastAsia" w:hAnsiTheme="minorHAnsi" w:cstheme="minorBidi"/>
        </w:rPr>
        <w:t>Pzp</w:t>
      </w:r>
      <w:proofErr w:type="spellEnd"/>
      <w:r w:rsidRPr="009B4D41">
        <w:rPr>
          <w:rFonts w:asciiTheme="minorHAnsi" w:eastAsiaTheme="minorEastAsia" w:hAnsiTheme="minorHAnsi" w:cstheme="minorBidi"/>
        </w:rPr>
        <w:t xml:space="preserve"> oraz wymogów Rozporządzenia Ministra Rozwoju, Pracy i Technologii z dnia 23 grudnia 2020 r. w sprawie ogłoszeń zamieszczanych w Biuletynie Zamówień Publicznych stanowi nieprawidłowość indywidualną.</w:t>
      </w:r>
    </w:p>
    <w:p w14:paraId="1AC505AC" w14:textId="4E3AB276" w:rsidR="00CE7EFC" w:rsidRPr="009B4D41" w:rsidRDefault="58AF80A1" w:rsidP="275F19B8">
      <w:pPr>
        <w:spacing w:after="120" w:line="257" w:lineRule="auto"/>
        <w:rPr>
          <w:rFonts w:asciiTheme="minorHAnsi" w:eastAsiaTheme="minorEastAsia" w:hAnsiTheme="minorHAnsi" w:cstheme="minorBidi"/>
        </w:rPr>
      </w:pPr>
      <w:r w:rsidRPr="009B4D41">
        <w:rPr>
          <w:rFonts w:asciiTheme="minorHAnsi" w:eastAsiaTheme="minorEastAsia" w:hAnsiTheme="minorHAnsi" w:cstheme="minorBidi"/>
          <w:b/>
          <w:bCs/>
        </w:rPr>
        <w:t>Stanowisko DWT</w:t>
      </w:r>
    </w:p>
    <w:p w14:paraId="13804DE0" w14:textId="7837DE14" w:rsidR="00CE7EFC" w:rsidRPr="009B4D41" w:rsidRDefault="5578CF4E" w:rsidP="275F19B8">
      <w:pPr>
        <w:spacing w:after="120"/>
        <w:rPr>
          <w:rFonts w:asciiTheme="minorHAnsi" w:eastAsiaTheme="minorEastAsia" w:hAnsiTheme="minorHAnsi" w:cstheme="minorBidi"/>
        </w:rPr>
      </w:pPr>
      <w:r w:rsidRPr="009B4D41">
        <w:rPr>
          <w:rFonts w:asciiTheme="minorHAnsi" w:eastAsiaTheme="minorEastAsia" w:hAnsiTheme="minorHAnsi" w:cstheme="minorBidi"/>
        </w:rPr>
        <w:t xml:space="preserve">Analiza dokumentacji w sprawie potwierdza, że określenie przedmiotu zamówienia w ogłoszeniu o zamówieniu nie spełnia wymogów wynikających z przepisów ustawy </w:t>
      </w:r>
      <w:proofErr w:type="spellStart"/>
      <w:r w:rsidRPr="009B4D41">
        <w:rPr>
          <w:rFonts w:asciiTheme="minorHAnsi" w:eastAsiaTheme="minorEastAsia" w:hAnsiTheme="minorHAnsi" w:cstheme="minorBidi"/>
        </w:rPr>
        <w:t>Pzp</w:t>
      </w:r>
      <w:proofErr w:type="spellEnd"/>
      <w:r w:rsidRPr="009B4D41">
        <w:rPr>
          <w:rFonts w:asciiTheme="minorHAnsi" w:eastAsiaTheme="minorEastAsia" w:hAnsiTheme="minorHAnsi" w:cstheme="minorBidi"/>
        </w:rPr>
        <w:t xml:space="preserve"> oraz wydanego na jej podstawie Rozporządzenia w sprawie ogłoszeń. </w:t>
      </w:r>
    </w:p>
    <w:p w14:paraId="798774A2" w14:textId="3085676F" w:rsidR="00CE7EFC" w:rsidRPr="009B4D41" w:rsidRDefault="5578CF4E" w:rsidP="275F19B8">
      <w:pPr>
        <w:spacing w:after="120"/>
        <w:rPr>
          <w:rFonts w:asciiTheme="minorHAnsi" w:eastAsiaTheme="minorEastAsia" w:hAnsiTheme="minorHAnsi" w:cstheme="minorBidi"/>
        </w:rPr>
      </w:pPr>
      <w:r w:rsidRPr="009B4D41">
        <w:rPr>
          <w:rFonts w:asciiTheme="minorHAnsi" w:eastAsiaTheme="minorEastAsia" w:hAnsiTheme="minorHAnsi" w:cstheme="minorBidi"/>
        </w:rPr>
        <w:t>Jednocześnie nie ma podstaw do przyjęcia stwierdzenia, że niedokładny opis zamówienia w ogłoszeniu nie pozwalał wykonawcom na wystarczającą identyfikację przedmiotu zamówienia, przez co zniechęcał ich do złożenia oferty. Ponieważ zamawiający bardzo różnie opisują i kwalifikują przedmiot zamówienia, wykonawcy przy wyszukiwaniu informacji o zamówieniach, którymi będą zainteresowani, opierają się na różnych danych. Poza opisem przedmiotu zamówienia w ogłoszeniu korzystają również z kodów CPV oraz tytułu zamówienia, które w omawianym przypadku pozwalały na wstępne rozeznanie jakich sprzętów dotyczy zamówienie. Ponadto w SWZ wskazano, że szczegółowy opis przedmiotu zamówienia zawarty jest w załączniku do SWZ. Można zatem stwierdzić, że wykonawcy mieli jasność w tym zakresie szczególnie, że nie złożyli żadnego wniosku o wyjaśnienie treści zamówienia. Nie została zatem naruszona zasada przejrzystości w procesie przygotowania postępowania.</w:t>
      </w:r>
    </w:p>
    <w:p w14:paraId="0D03E4DE" w14:textId="33A55B9C" w:rsidR="00CE7EFC" w:rsidRPr="009B4D41" w:rsidRDefault="5578CF4E" w:rsidP="275F19B8">
      <w:pPr>
        <w:spacing w:after="120"/>
        <w:rPr>
          <w:rFonts w:asciiTheme="minorHAnsi" w:eastAsiaTheme="minorEastAsia" w:hAnsiTheme="minorHAnsi" w:cstheme="minorBidi"/>
        </w:rPr>
      </w:pPr>
      <w:r w:rsidRPr="009B4D41">
        <w:rPr>
          <w:rFonts w:asciiTheme="minorHAnsi" w:eastAsiaTheme="minorEastAsia" w:hAnsiTheme="minorHAnsi" w:cstheme="minorBidi"/>
        </w:rPr>
        <w:t xml:space="preserve">Nie znajduje uzasadnienia zarzut, że brak precyzyjnego opisu przedmiotu zamówienia w ogłoszeniu o zamówieniu mógł utrudnić konkurencję, ograniczając krąg wykonawców zainteresowanych postępowaniem, bowiem ogłoszenie o zamówieniu, opublikowane w Biuletynie </w:t>
      </w:r>
      <w:proofErr w:type="spellStart"/>
      <w:r w:rsidRPr="009B4D41">
        <w:rPr>
          <w:rFonts w:asciiTheme="minorHAnsi" w:eastAsiaTheme="minorEastAsia" w:hAnsiTheme="minorHAnsi" w:cstheme="minorBidi"/>
        </w:rPr>
        <w:t>Pzp</w:t>
      </w:r>
      <w:proofErr w:type="spellEnd"/>
      <w:r w:rsidRPr="009B4D41">
        <w:rPr>
          <w:rFonts w:asciiTheme="minorHAnsi" w:eastAsiaTheme="minorEastAsia" w:hAnsiTheme="minorHAnsi" w:cstheme="minorBidi"/>
        </w:rPr>
        <w:t xml:space="preserve">, było powszechnie dostępne, a sam fakt braku szerszego opisu zamówienia w żaden sposób nie uprzywilejowywał ani nie dyskryminował wykonawców ze względu na ich właściwości. </w:t>
      </w:r>
    </w:p>
    <w:p w14:paraId="7BB434D4" w14:textId="4AD7D1E4" w:rsidR="00CE7EFC" w:rsidRPr="009B4D41" w:rsidRDefault="5578CF4E" w:rsidP="275F19B8">
      <w:pPr>
        <w:spacing w:after="120"/>
        <w:rPr>
          <w:rFonts w:asciiTheme="minorHAnsi" w:eastAsiaTheme="minorEastAsia" w:hAnsiTheme="minorHAnsi" w:cstheme="minorBidi"/>
        </w:rPr>
      </w:pPr>
      <w:r w:rsidRPr="009B4D41">
        <w:rPr>
          <w:rFonts w:asciiTheme="minorHAnsi" w:eastAsiaTheme="minorEastAsia" w:hAnsiTheme="minorHAnsi" w:cstheme="minorBidi"/>
        </w:rPr>
        <w:t>W związku z powyższym stwierdzone uchybienie miało charakter formalny i pozostawało bez potencjalnego wpływu na liczbę podmiotów mogących wziąć udział w postępowaniu przetargowym.</w:t>
      </w:r>
    </w:p>
    <w:p w14:paraId="222E0C30" w14:textId="6BF31246" w:rsidR="00CE7EFC" w:rsidRDefault="00213FFE" w:rsidP="00B22D61">
      <w:pPr>
        <w:pStyle w:val="Nagwek1"/>
        <w:spacing w:before="480" w:after="480"/>
        <w:rPr>
          <w:rFonts w:eastAsiaTheme="minorEastAsia"/>
          <w:b/>
          <w:bCs/>
          <w:color w:val="538135" w:themeColor="accent6" w:themeShade="BF"/>
        </w:rPr>
      </w:pPr>
      <w:bookmarkStart w:id="8" w:name="_Toc198900240"/>
      <w:r w:rsidRPr="005A5A1A">
        <w:rPr>
          <w:rFonts w:eastAsiaTheme="minorEastAsia"/>
          <w:b/>
          <w:bCs/>
          <w:color w:val="538135" w:themeColor="accent6" w:themeShade="BF"/>
        </w:rPr>
        <w:t xml:space="preserve">II. </w:t>
      </w:r>
      <w:r w:rsidR="1A9BA759" w:rsidRPr="005A5A1A">
        <w:rPr>
          <w:rFonts w:eastAsiaTheme="minorEastAsia"/>
          <w:b/>
          <w:bCs/>
          <w:color w:val="538135" w:themeColor="accent6" w:themeShade="BF"/>
        </w:rPr>
        <w:t>ZASADA KONKURENCYJNOŚCI</w:t>
      </w:r>
      <w:bookmarkEnd w:id="8"/>
    </w:p>
    <w:p w14:paraId="327DDC7B" w14:textId="12438061" w:rsidR="00CE7EFC" w:rsidRPr="00EC1C22" w:rsidRDefault="7B953694" w:rsidP="001B5CBB">
      <w:pPr>
        <w:pStyle w:val="Nagwek2"/>
        <w:spacing w:before="480" w:after="120"/>
        <w:rPr>
          <w:rFonts w:eastAsiaTheme="minorEastAsia"/>
          <w:b/>
          <w:bCs/>
        </w:rPr>
      </w:pPr>
      <w:bookmarkStart w:id="9" w:name="_Toc198900241"/>
      <w:r w:rsidRPr="00EC1C22">
        <w:rPr>
          <w:rFonts w:eastAsiaTheme="minorEastAsia"/>
          <w:b/>
          <w:bCs/>
        </w:rPr>
        <w:t xml:space="preserve">Sprawa </w:t>
      </w:r>
      <w:r w:rsidR="00213FFE" w:rsidRPr="00EC1C22">
        <w:rPr>
          <w:rFonts w:eastAsiaTheme="minorEastAsia"/>
          <w:b/>
          <w:bCs/>
        </w:rPr>
        <w:t>II.</w:t>
      </w:r>
      <w:r w:rsidR="2CB09F40" w:rsidRPr="00EC1C22">
        <w:rPr>
          <w:rFonts w:eastAsiaTheme="minorEastAsia"/>
          <w:b/>
          <w:bCs/>
        </w:rPr>
        <w:t>1</w:t>
      </w:r>
      <w:r w:rsidRPr="00EC1C22">
        <w:rPr>
          <w:rFonts w:eastAsiaTheme="minorEastAsia"/>
          <w:b/>
          <w:bCs/>
        </w:rPr>
        <w:t xml:space="preserve">. </w:t>
      </w:r>
      <w:r w:rsidR="357DCD4B" w:rsidRPr="00EC1C22">
        <w:rPr>
          <w:rFonts w:eastAsiaTheme="minorEastAsia"/>
          <w:b/>
          <w:bCs/>
        </w:rPr>
        <w:t>Brak publikacji zamówienia w Bazie konkurencyjności</w:t>
      </w:r>
      <w:bookmarkEnd w:id="9"/>
    </w:p>
    <w:p w14:paraId="7248E063" w14:textId="673176EE" w:rsidR="0CF95FA7" w:rsidRPr="009B4D41" w:rsidRDefault="525A2078" w:rsidP="275F19B8">
      <w:pPr>
        <w:spacing w:after="120"/>
        <w:rPr>
          <w:rFonts w:asciiTheme="minorHAnsi" w:eastAsiaTheme="minorEastAsia" w:hAnsiTheme="minorHAnsi" w:cstheme="minorBidi"/>
        </w:rPr>
      </w:pPr>
      <w:r w:rsidRPr="009B4D41">
        <w:rPr>
          <w:rFonts w:asciiTheme="minorHAnsi" w:eastAsiaTheme="minorEastAsia" w:hAnsiTheme="minorHAnsi" w:cstheme="minorBidi"/>
          <w:b/>
          <w:bCs/>
        </w:rPr>
        <w:t>Pytanie Krajowego Kontrolera</w:t>
      </w:r>
    </w:p>
    <w:p w14:paraId="58B465C0" w14:textId="10A65F0A" w:rsidR="0CF95FA7" w:rsidRPr="009B4D41" w:rsidRDefault="6CABC7F4" w:rsidP="275F19B8">
      <w:pPr>
        <w:spacing w:after="120"/>
        <w:rPr>
          <w:rFonts w:asciiTheme="minorHAnsi" w:eastAsiaTheme="minorEastAsia" w:hAnsiTheme="minorHAnsi" w:cstheme="minorBidi"/>
        </w:rPr>
      </w:pPr>
      <w:r w:rsidRPr="009B4D41">
        <w:rPr>
          <w:rFonts w:asciiTheme="minorHAnsi" w:eastAsiaTheme="minorEastAsia" w:hAnsiTheme="minorHAnsi" w:cstheme="minorBidi"/>
        </w:rPr>
        <w:t xml:space="preserve">Beneficjent </w:t>
      </w:r>
      <w:r w:rsidR="1F0C0327" w:rsidRPr="009B4D41">
        <w:rPr>
          <w:rFonts w:asciiTheme="minorHAnsi" w:eastAsiaTheme="minorEastAsia" w:hAnsiTheme="minorHAnsi" w:cstheme="minorBidi"/>
        </w:rPr>
        <w:t xml:space="preserve">programu Litwa-Polska </w:t>
      </w:r>
      <w:r w:rsidRPr="009B4D41">
        <w:rPr>
          <w:rFonts w:asciiTheme="minorHAnsi" w:eastAsiaTheme="minorEastAsia" w:hAnsiTheme="minorHAnsi" w:cstheme="minorBidi"/>
        </w:rPr>
        <w:t xml:space="preserve">jest zamawiającym sektorowym, który jest zobowiązany do stosowania przepisów ustawy Prawo zamówień publicznych dla zamówień sektorowych oraz organizowania konkursów, których wartość jest równa lub przekracza progi unijne. Beneficjent </w:t>
      </w:r>
      <w:r w:rsidRPr="009B4D41">
        <w:rPr>
          <w:rFonts w:asciiTheme="minorHAnsi" w:eastAsiaTheme="minorEastAsia" w:hAnsiTheme="minorHAnsi" w:cstheme="minorBidi"/>
        </w:rPr>
        <w:lastRenderedPageBreak/>
        <w:t xml:space="preserve">ogłosił dwa zamówienia na zakup usług. Wartość każdego z zamówień nie przekroczyła progu unijnego, w związku z czym postępowania zostały przeprowadzone na podstawie wewnętrznego regulaminu udzielania zamówień Beneficjenta. </w:t>
      </w:r>
    </w:p>
    <w:p w14:paraId="1FD8BA5B" w14:textId="506EDD8D" w:rsidR="0CF95FA7" w:rsidRPr="009B4D41" w:rsidRDefault="6CABC7F4" w:rsidP="275F19B8">
      <w:pPr>
        <w:spacing w:after="120"/>
        <w:rPr>
          <w:rFonts w:asciiTheme="minorHAnsi" w:eastAsiaTheme="minorEastAsia" w:hAnsiTheme="minorHAnsi" w:cstheme="minorBidi"/>
        </w:rPr>
      </w:pPr>
      <w:r w:rsidRPr="009B4D41">
        <w:rPr>
          <w:rFonts w:asciiTheme="minorHAnsi" w:eastAsiaTheme="minorEastAsia" w:hAnsiTheme="minorHAnsi" w:cstheme="minorBidi"/>
        </w:rPr>
        <w:t>Ogłoszenia o zamówieniach zostały opublikowane w następujący sposób:</w:t>
      </w:r>
    </w:p>
    <w:p w14:paraId="1564173E" w14:textId="5D736B3E" w:rsidR="0CF95FA7" w:rsidRPr="009B4D41" w:rsidRDefault="6CABC7F4" w:rsidP="275F19B8">
      <w:pPr>
        <w:pStyle w:val="Akapitzlist"/>
        <w:numPr>
          <w:ilvl w:val="0"/>
          <w:numId w:val="9"/>
        </w:numPr>
        <w:spacing w:after="120"/>
        <w:ind w:left="284" w:hanging="284"/>
        <w:rPr>
          <w:rFonts w:asciiTheme="minorHAnsi" w:eastAsiaTheme="minorEastAsia" w:hAnsiTheme="minorHAnsi" w:cstheme="minorBidi"/>
        </w:rPr>
      </w:pPr>
      <w:r w:rsidRPr="009B4D41">
        <w:rPr>
          <w:rFonts w:asciiTheme="minorHAnsi" w:eastAsiaTheme="minorEastAsia" w:hAnsiTheme="minorHAnsi" w:cstheme="minorBidi"/>
        </w:rPr>
        <w:t>Ogłoszenie nr 1. na stronie internetowej Zamawiającego i na platformie e-zamawiający miasta Beneficjenta.</w:t>
      </w:r>
    </w:p>
    <w:p w14:paraId="48155D01" w14:textId="36DF57E7" w:rsidR="0CF95FA7" w:rsidRPr="009B4D41" w:rsidRDefault="6CABC7F4" w:rsidP="275F19B8">
      <w:pPr>
        <w:pStyle w:val="Akapitzlist"/>
        <w:numPr>
          <w:ilvl w:val="0"/>
          <w:numId w:val="9"/>
        </w:numPr>
        <w:spacing w:after="120"/>
        <w:ind w:left="284" w:hanging="284"/>
        <w:rPr>
          <w:rFonts w:asciiTheme="minorHAnsi" w:eastAsiaTheme="minorEastAsia" w:hAnsiTheme="minorHAnsi" w:cstheme="minorBidi"/>
        </w:rPr>
      </w:pPr>
      <w:r w:rsidRPr="009B4D41">
        <w:rPr>
          <w:rFonts w:asciiTheme="minorHAnsi" w:eastAsiaTheme="minorEastAsia" w:hAnsiTheme="minorHAnsi" w:cstheme="minorBidi"/>
        </w:rPr>
        <w:t>Ogłoszenie nr 2. na stronie internetowej Zamawiającego i na platformie e-zamawiający miasta Beneficjenta oraz w Biuletynie Zamówień Publicznych.</w:t>
      </w:r>
    </w:p>
    <w:p w14:paraId="4C0C8673" w14:textId="15AC6CE9" w:rsidR="0CF95FA7" w:rsidRPr="009B4D41" w:rsidRDefault="6CABC7F4" w:rsidP="275F19B8">
      <w:pPr>
        <w:spacing w:after="120"/>
        <w:rPr>
          <w:rFonts w:asciiTheme="minorHAnsi" w:eastAsiaTheme="minorEastAsia" w:hAnsiTheme="minorHAnsi" w:cstheme="minorBidi"/>
        </w:rPr>
      </w:pPr>
      <w:r w:rsidRPr="009B4D41">
        <w:rPr>
          <w:rFonts w:asciiTheme="minorHAnsi" w:eastAsiaTheme="minorEastAsia" w:hAnsiTheme="minorHAnsi" w:cstheme="minorBidi"/>
        </w:rPr>
        <w:t>Zamówienia nie zostały opublikowane w Bazie konkurencyjności.</w:t>
      </w:r>
    </w:p>
    <w:p w14:paraId="4C3FD738" w14:textId="127C21FA" w:rsidR="0CF95FA7" w:rsidRPr="009B4D41" w:rsidRDefault="6CABC7F4" w:rsidP="275F19B8">
      <w:pPr>
        <w:spacing w:after="120"/>
        <w:rPr>
          <w:rFonts w:asciiTheme="minorHAnsi" w:eastAsiaTheme="minorEastAsia" w:hAnsiTheme="minorHAnsi" w:cstheme="minorBidi"/>
        </w:rPr>
      </w:pPr>
      <w:r w:rsidRPr="009B4D41">
        <w:rPr>
          <w:rFonts w:asciiTheme="minorHAnsi" w:eastAsiaTheme="minorEastAsia" w:hAnsiTheme="minorHAnsi" w:cstheme="minorBidi"/>
        </w:rPr>
        <w:t>KK zwrócił się do Instytucji Krajowej w sprawie rozstrzygnięcia, czy został zachowany odpowiedni poziom konkurencyjności przeprowadzonych postępowań.</w:t>
      </w:r>
    </w:p>
    <w:p w14:paraId="1FECDB1E" w14:textId="7C3DD58D" w:rsidR="0CF95FA7" w:rsidRPr="009B4D41" w:rsidRDefault="254A3CE1" w:rsidP="275F19B8">
      <w:pPr>
        <w:spacing w:after="120" w:line="257" w:lineRule="auto"/>
        <w:rPr>
          <w:rFonts w:asciiTheme="minorHAnsi" w:eastAsiaTheme="minorEastAsia" w:hAnsiTheme="minorHAnsi" w:cstheme="minorBidi"/>
        </w:rPr>
      </w:pPr>
      <w:r w:rsidRPr="009B4D41">
        <w:rPr>
          <w:rFonts w:asciiTheme="minorHAnsi" w:eastAsiaTheme="minorEastAsia" w:hAnsiTheme="minorHAnsi" w:cstheme="minorBidi"/>
          <w:b/>
          <w:bCs/>
        </w:rPr>
        <w:t>Stanowisko DWT</w:t>
      </w:r>
      <w:r w:rsidRPr="009B4D41">
        <w:rPr>
          <w:rFonts w:asciiTheme="minorHAnsi" w:eastAsiaTheme="minorEastAsia" w:hAnsiTheme="minorHAnsi" w:cstheme="minorBidi"/>
        </w:rPr>
        <w:t xml:space="preserve"> </w:t>
      </w:r>
    </w:p>
    <w:p w14:paraId="29A6364D" w14:textId="0F8E906B" w:rsidR="0CF95FA7" w:rsidRPr="009B4D41" w:rsidRDefault="723F762E" w:rsidP="275F19B8">
      <w:pPr>
        <w:spacing w:after="120"/>
        <w:rPr>
          <w:rFonts w:asciiTheme="minorHAnsi" w:eastAsiaTheme="minorEastAsia" w:hAnsiTheme="minorHAnsi" w:cstheme="minorBidi"/>
        </w:rPr>
      </w:pPr>
      <w:r w:rsidRPr="009B4D41">
        <w:rPr>
          <w:rFonts w:asciiTheme="minorHAnsi" w:eastAsiaTheme="minorEastAsia" w:hAnsiTheme="minorHAnsi" w:cstheme="minorBidi"/>
        </w:rPr>
        <w:t xml:space="preserve">W przypadku realizacji zamówień zgodnie zasadą konkurencyjności, wymaganym sposobem publikacji ogłoszenia o zamówieniu jest jego zamieszczenie w Bazie Konkurencyjności. BK2021 jest narzędziem teleinformatycznym ustanowionym w celu zapewnienia przejrzystości postępowania poprzez szerokie udostępnienie informacji o prowadzonym postępowaniu i równe traktowanie potencjalnych wykonawców.  </w:t>
      </w:r>
    </w:p>
    <w:p w14:paraId="241710C0" w14:textId="71E5E9D4" w:rsidR="0CF95FA7" w:rsidRPr="009B4D41" w:rsidRDefault="723F762E" w:rsidP="275F19B8">
      <w:pPr>
        <w:spacing w:after="120"/>
        <w:rPr>
          <w:rFonts w:asciiTheme="minorHAnsi" w:eastAsiaTheme="minorEastAsia" w:hAnsiTheme="minorHAnsi" w:cstheme="minorBidi"/>
        </w:rPr>
      </w:pPr>
      <w:r w:rsidRPr="009B4D41">
        <w:rPr>
          <w:rFonts w:asciiTheme="minorHAnsi" w:eastAsiaTheme="minorEastAsia" w:hAnsiTheme="minorHAnsi" w:cstheme="minorBidi"/>
        </w:rPr>
        <w:t>Zgodnie z załącznikiem do Podręcznika programu</w:t>
      </w:r>
      <w:hyperlink r:id="rId18" w:anchor="_ftn1">
        <w:r w:rsidRPr="009B4D41">
          <w:rPr>
            <w:rStyle w:val="Hipercze"/>
            <w:rFonts w:asciiTheme="minorHAnsi" w:eastAsiaTheme="minorEastAsia" w:hAnsiTheme="minorHAnsi" w:cstheme="minorBidi"/>
            <w:vertAlign w:val="superscript"/>
          </w:rPr>
          <w:t>[1]</w:t>
        </w:r>
      </w:hyperlink>
      <w:r w:rsidRPr="009B4D41">
        <w:rPr>
          <w:rFonts w:asciiTheme="minorHAnsi" w:eastAsiaTheme="minorEastAsia" w:hAnsiTheme="minorHAnsi" w:cstheme="minorBidi"/>
        </w:rPr>
        <w:t xml:space="preserve">, „beneficjent jest zobowiązany do przygotowania i przeprowadzenia postępowania o udzielenie zamówienia w sposób zapewniający zachowanie uczciwej konkurencji i równe traktowanie wykonawców oraz do działania w sposób przejrzysty i proporcjonalny – zgodnie z zasadą konkurencyjności. (…) Komunikację w postępowaniu o udzielenie zamówienia, w tym m.in. ogłoszenie zapytania ofertowego beneficjent zobowiązany jest przeprowadzać w formie pisemnej za pośrednictwem Bazy konkurencyjności - BK2021”. </w:t>
      </w:r>
    </w:p>
    <w:p w14:paraId="706FBF04" w14:textId="42FAF52C" w:rsidR="0CF95FA7" w:rsidRPr="009B4D41" w:rsidRDefault="723F762E" w:rsidP="275F19B8">
      <w:pPr>
        <w:spacing w:after="120"/>
        <w:rPr>
          <w:rFonts w:asciiTheme="minorHAnsi" w:eastAsiaTheme="minorEastAsia" w:hAnsiTheme="minorHAnsi" w:cstheme="minorBidi"/>
        </w:rPr>
      </w:pPr>
      <w:r w:rsidRPr="009B4D41">
        <w:rPr>
          <w:rFonts w:asciiTheme="minorHAnsi" w:eastAsiaTheme="minorEastAsia" w:hAnsiTheme="minorHAnsi" w:cstheme="minorBidi"/>
        </w:rPr>
        <w:t xml:space="preserve">Analizę spełnienia wymogów zasady konkurencyjności przy publikacji ww. zamówień należy przeprowadzać oddzielnie dla każdego z postępowań, ze względu na użycie różnych środków ich publikacji. </w:t>
      </w:r>
    </w:p>
    <w:p w14:paraId="463241D4" w14:textId="1ED9969C" w:rsidR="0CF95FA7" w:rsidRPr="009B4D41" w:rsidRDefault="723F762E" w:rsidP="275F19B8">
      <w:pPr>
        <w:pStyle w:val="Akapitzlist"/>
        <w:numPr>
          <w:ilvl w:val="0"/>
          <w:numId w:val="5"/>
        </w:numPr>
        <w:spacing w:after="120"/>
        <w:ind w:left="284" w:hanging="284"/>
        <w:rPr>
          <w:rFonts w:asciiTheme="minorHAnsi" w:eastAsiaTheme="minorEastAsia" w:hAnsiTheme="minorHAnsi" w:cstheme="minorBidi"/>
        </w:rPr>
      </w:pPr>
      <w:r w:rsidRPr="009B4D41">
        <w:rPr>
          <w:rFonts w:asciiTheme="minorHAnsi" w:eastAsiaTheme="minorEastAsia" w:hAnsiTheme="minorHAnsi" w:cstheme="minorBidi"/>
        </w:rPr>
        <w:t xml:space="preserve">Ogłoszenie nr 1. Zaniechanie publikacji ogłoszenia w BK2021 stanowi naruszenie zasady konkurencyjności poprzez ograniczenie kręgu potencjalnych wykonawców. Zaniechanie to mogło mieć wpływ na liczbę zgłoszonych ofert i ich cenę, a tym samym na wielkość wydatków z budżetu Unii Europejskiej przeznaczonych na realizację tego projektu, co wypełnia definicję nieprawidłowości z art. 2 pkt 31 rozporządzenia ogólnego. </w:t>
      </w:r>
    </w:p>
    <w:p w14:paraId="63226C3B" w14:textId="515169E3" w:rsidR="0CF95FA7" w:rsidRPr="009B4D41" w:rsidRDefault="723F762E" w:rsidP="275F19B8">
      <w:pPr>
        <w:spacing w:after="120"/>
        <w:ind w:left="270"/>
        <w:rPr>
          <w:rFonts w:asciiTheme="minorHAnsi" w:eastAsiaTheme="minorEastAsia" w:hAnsiTheme="minorHAnsi" w:cstheme="minorBidi"/>
        </w:rPr>
      </w:pPr>
      <w:r w:rsidRPr="009B4D41">
        <w:rPr>
          <w:rFonts w:asciiTheme="minorHAnsi" w:eastAsiaTheme="minorEastAsia" w:hAnsiTheme="minorHAnsi" w:cstheme="minorBidi"/>
        </w:rPr>
        <w:t xml:space="preserve">Powyższe naruszenie </w:t>
      </w:r>
      <w:r w:rsidRPr="009B4D41">
        <w:rPr>
          <w:rFonts w:asciiTheme="minorHAnsi" w:eastAsiaTheme="minorEastAsia" w:hAnsiTheme="minorHAnsi" w:cstheme="minorBidi"/>
          <w:b/>
          <w:bCs/>
        </w:rPr>
        <w:t>stanowi nieprawidłowość indywidualną</w:t>
      </w:r>
      <w:r w:rsidRPr="009B4D41">
        <w:rPr>
          <w:rFonts w:asciiTheme="minorHAnsi" w:eastAsiaTheme="minorEastAsia" w:hAnsiTheme="minorHAnsi" w:cstheme="minorBidi"/>
        </w:rPr>
        <w:t xml:space="preserve"> polegającą na niedopełnieniu obowiązku upublicznienia zapytania ofertowego zgodnie z warunkami wynikającymi z umowy o dofinansowanie projektu. Zgodnie z Taryfikatorem korekt finansowych</w:t>
      </w:r>
      <w:hyperlink r:id="rId19" w:anchor="_ftn2">
        <w:r w:rsidRPr="009B4D41">
          <w:rPr>
            <w:rStyle w:val="Hipercze"/>
            <w:rFonts w:asciiTheme="minorHAnsi" w:eastAsiaTheme="minorEastAsia" w:hAnsiTheme="minorHAnsi" w:cstheme="minorBidi"/>
            <w:vertAlign w:val="superscript"/>
          </w:rPr>
          <w:t>[2]</w:t>
        </w:r>
      </w:hyperlink>
      <w:r w:rsidRPr="009B4D41">
        <w:rPr>
          <w:rFonts w:asciiTheme="minorHAnsi" w:eastAsiaTheme="minorEastAsia" w:hAnsiTheme="minorHAnsi" w:cstheme="minorBidi"/>
          <w:b/>
          <w:bCs/>
        </w:rPr>
        <w:t xml:space="preserve"> </w:t>
      </w:r>
      <w:r w:rsidRPr="009B4D41">
        <w:rPr>
          <w:rFonts w:asciiTheme="minorHAnsi" w:eastAsiaTheme="minorEastAsia" w:hAnsiTheme="minorHAnsi" w:cstheme="minorBidi"/>
        </w:rPr>
        <w:t xml:space="preserve">dla tego rodzaju nieprawidłowości przewidziano korektę w wysokości 100% z możliwością jej obniżenia do wysokości 25%, w przypadku gdy publikacja ogłoszenia nastąpiła za pomocą innych odpowiednich środków. </w:t>
      </w:r>
    </w:p>
    <w:p w14:paraId="48785A59" w14:textId="681612A5" w:rsidR="0CF95FA7" w:rsidRPr="009B4D41" w:rsidRDefault="723F762E" w:rsidP="275F19B8">
      <w:pPr>
        <w:spacing w:after="120"/>
        <w:ind w:left="270"/>
        <w:rPr>
          <w:rFonts w:asciiTheme="minorHAnsi" w:eastAsiaTheme="minorEastAsia" w:hAnsiTheme="minorHAnsi" w:cstheme="minorBidi"/>
        </w:rPr>
      </w:pPr>
      <w:r w:rsidRPr="009B4D41">
        <w:rPr>
          <w:rFonts w:asciiTheme="minorHAnsi" w:eastAsiaTheme="minorEastAsia" w:hAnsiTheme="minorHAnsi" w:cstheme="minorBidi"/>
          <w:color w:val="000000" w:themeColor="text1"/>
        </w:rPr>
        <w:t xml:space="preserve">Publikacja ogłoszeń na stronie </w:t>
      </w:r>
      <w:r w:rsidRPr="009B4D41">
        <w:rPr>
          <w:rFonts w:asciiTheme="minorHAnsi" w:eastAsiaTheme="minorEastAsia" w:hAnsiTheme="minorHAnsi" w:cstheme="minorBidi"/>
        </w:rPr>
        <w:t xml:space="preserve">internetowej Zamawiającego oraz platformie e-zamawiający spełnia przesłanki obniżenia korekty.  </w:t>
      </w:r>
    </w:p>
    <w:p w14:paraId="69AD4A69" w14:textId="41750F91" w:rsidR="0CF95FA7" w:rsidRPr="009B4D41" w:rsidRDefault="723F762E" w:rsidP="275F19B8">
      <w:pPr>
        <w:pStyle w:val="Akapitzlist"/>
        <w:numPr>
          <w:ilvl w:val="0"/>
          <w:numId w:val="5"/>
        </w:numPr>
        <w:spacing w:after="120"/>
        <w:ind w:left="284" w:hanging="284"/>
        <w:rPr>
          <w:rFonts w:asciiTheme="minorHAnsi" w:eastAsiaTheme="minorEastAsia" w:hAnsiTheme="minorHAnsi" w:cstheme="minorBidi"/>
        </w:rPr>
      </w:pPr>
      <w:r w:rsidRPr="009B4D41">
        <w:rPr>
          <w:rFonts w:asciiTheme="minorHAnsi" w:eastAsiaTheme="minorEastAsia" w:hAnsiTheme="minorHAnsi" w:cstheme="minorBidi"/>
        </w:rPr>
        <w:lastRenderedPageBreak/>
        <w:t xml:space="preserve">Ogłoszenie nr 2 w przypadku tego zamówienia </w:t>
      </w:r>
      <w:r w:rsidR="00F539E0" w:rsidRPr="009B4D41">
        <w:rPr>
          <w:rFonts w:asciiTheme="minorHAnsi" w:eastAsiaTheme="minorEastAsia" w:hAnsiTheme="minorHAnsi" w:cstheme="minorBidi"/>
        </w:rPr>
        <w:t>B</w:t>
      </w:r>
      <w:r w:rsidRPr="009B4D41">
        <w:rPr>
          <w:rFonts w:asciiTheme="minorHAnsi" w:eastAsiaTheme="minorEastAsia" w:hAnsiTheme="minorHAnsi" w:cstheme="minorBidi"/>
        </w:rPr>
        <w:t xml:space="preserve">eneficjent skorzystał dodatkowo z ogólnopolskiego publikatora przeznaczonego do zamieszczania ogłoszeń o zamówieniach przez podmioty publiczne zobowiązane do stosowania ustawy Prawo zamówień publicznych.  </w:t>
      </w:r>
    </w:p>
    <w:p w14:paraId="789D2009" w14:textId="0983E0D5" w:rsidR="0CF95FA7" w:rsidRPr="009B4D41" w:rsidRDefault="723F762E" w:rsidP="275F19B8">
      <w:pPr>
        <w:spacing w:after="120"/>
        <w:ind w:left="270"/>
        <w:rPr>
          <w:rFonts w:asciiTheme="minorHAnsi" w:eastAsiaTheme="minorEastAsia" w:hAnsiTheme="minorHAnsi" w:cstheme="minorBidi"/>
          <w:color w:val="000000" w:themeColor="text1"/>
        </w:rPr>
      </w:pPr>
      <w:r w:rsidRPr="009B4D41">
        <w:rPr>
          <w:rFonts w:asciiTheme="minorHAnsi" w:eastAsiaTheme="minorEastAsia" w:hAnsiTheme="minorHAnsi" w:cstheme="minorBidi"/>
          <w:color w:val="000000" w:themeColor="text1"/>
        </w:rPr>
        <w:t xml:space="preserve">Zgodnie z podręcznikiem „Zamówienia udzielane w ramach projektów - Podręcznik </w:t>
      </w:r>
      <w:r w:rsidR="00E04FFC" w:rsidRPr="009B4D41">
        <w:rPr>
          <w:rFonts w:asciiTheme="minorHAnsi" w:eastAsiaTheme="minorEastAsia" w:hAnsiTheme="minorHAnsi" w:cstheme="minorBidi"/>
          <w:color w:val="000000" w:themeColor="text1"/>
        </w:rPr>
        <w:t>b</w:t>
      </w:r>
      <w:r w:rsidRPr="009B4D41">
        <w:rPr>
          <w:rFonts w:asciiTheme="minorHAnsi" w:eastAsiaTheme="minorEastAsia" w:hAnsiTheme="minorHAnsi" w:cstheme="minorBidi"/>
          <w:color w:val="000000" w:themeColor="text1"/>
        </w:rPr>
        <w:t xml:space="preserve">eneficjenta i wnioskodawcy programów polityki spójności 2021-2027”, rozdział „Wymienne stosowanie procedur”: „jeśli beneficjent będący zamawiającym w rozumieniu </w:t>
      </w:r>
      <w:proofErr w:type="spellStart"/>
      <w:r w:rsidRPr="009B4D41">
        <w:rPr>
          <w:rFonts w:asciiTheme="minorHAnsi" w:eastAsiaTheme="minorEastAsia" w:hAnsiTheme="minorHAnsi" w:cstheme="minorBidi"/>
        </w:rPr>
        <w:t>Pzp</w:t>
      </w:r>
      <w:proofErr w:type="spellEnd"/>
      <w:r w:rsidRPr="009B4D41">
        <w:rPr>
          <w:rFonts w:asciiTheme="minorHAnsi" w:eastAsiaTheme="minorEastAsia" w:hAnsiTheme="minorHAnsi" w:cstheme="minorBidi"/>
        </w:rPr>
        <w:t xml:space="preserve"> zastosuje </w:t>
      </w:r>
      <w:proofErr w:type="spellStart"/>
      <w:r w:rsidRPr="009B4D41">
        <w:rPr>
          <w:rFonts w:asciiTheme="minorHAnsi" w:eastAsiaTheme="minorEastAsia" w:hAnsiTheme="minorHAnsi" w:cstheme="minorBidi"/>
        </w:rPr>
        <w:t>Pzp</w:t>
      </w:r>
      <w:proofErr w:type="spellEnd"/>
      <w:r w:rsidRPr="009B4D41">
        <w:rPr>
          <w:rFonts w:asciiTheme="minorHAnsi" w:eastAsiaTheme="minorEastAsia" w:hAnsiTheme="minorHAnsi" w:cstheme="minorBidi"/>
        </w:rPr>
        <w:t xml:space="preserve">, to zasadę konkurencyjności uznaje się za spełnioną. Wynika to z tego, że po pierwsze obie te procedury służą wyłonieniu wykonawcy w sposób konkurencyjny, a po drugie procedury wynikające z </w:t>
      </w:r>
      <w:proofErr w:type="spellStart"/>
      <w:r w:rsidRPr="009B4D41">
        <w:rPr>
          <w:rFonts w:asciiTheme="minorHAnsi" w:eastAsiaTheme="minorEastAsia" w:hAnsiTheme="minorHAnsi" w:cstheme="minorBidi"/>
        </w:rPr>
        <w:t>Pzp</w:t>
      </w:r>
      <w:proofErr w:type="spellEnd"/>
      <w:r w:rsidRPr="009B4D41">
        <w:rPr>
          <w:rFonts w:asciiTheme="minorHAnsi" w:eastAsiaTheme="minorEastAsia" w:hAnsiTheme="minorHAnsi" w:cstheme="minorBidi"/>
        </w:rPr>
        <w:t xml:space="preserve"> są co do zasady bardziej rygorystyczne i skomplikowane niż zasada konkurencyjności”</w:t>
      </w:r>
      <w:hyperlink r:id="rId20" w:anchor="_ftn3">
        <w:r w:rsidRPr="009B4D41">
          <w:rPr>
            <w:rStyle w:val="Hipercze"/>
            <w:rFonts w:asciiTheme="minorHAnsi" w:eastAsiaTheme="minorEastAsia" w:hAnsiTheme="minorHAnsi" w:cstheme="minorBidi"/>
            <w:color w:val="000000" w:themeColor="text1"/>
            <w:vertAlign w:val="superscript"/>
          </w:rPr>
          <w:t>[3]</w:t>
        </w:r>
      </w:hyperlink>
      <w:r w:rsidRPr="009B4D41">
        <w:rPr>
          <w:rFonts w:asciiTheme="minorHAnsi" w:eastAsiaTheme="minorEastAsia" w:hAnsiTheme="minorHAnsi" w:cstheme="minorBidi"/>
          <w:color w:val="000000" w:themeColor="text1"/>
        </w:rPr>
        <w:t xml:space="preserve">. </w:t>
      </w:r>
    </w:p>
    <w:p w14:paraId="1F40CA61" w14:textId="68852A3B" w:rsidR="0CF95FA7" w:rsidRDefault="723F762E" w:rsidP="009C72ED">
      <w:pPr>
        <w:spacing w:after="0"/>
        <w:ind w:left="270"/>
        <w:rPr>
          <w:rFonts w:asciiTheme="minorHAnsi" w:eastAsiaTheme="minorEastAsia" w:hAnsiTheme="minorHAnsi" w:cstheme="minorBidi"/>
          <w:color w:val="000000" w:themeColor="text1"/>
        </w:rPr>
      </w:pPr>
      <w:r w:rsidRPr="009B4D41">
        <w:rPr>
          <w:rFonts w:asciiTheme="minorHAnsi" w:eastAsiaTheme="minorEastAsia" w:hAnsiTheme="minorHAnsi" w:cstheme="minorBidi"/>
          <w:color w:val="000000" w:themeColor="text1"/>
        </w:rPr>
        <w:t xml:space="preserve">W związku z powyższym należy uznać, że publikacja zamówienia w Biuletynie zamówień publicznych spełnia wymogi publikacji ogłoszenia w bazie konkurencyjności i zapewnia w tym zakresie realizację zasady konkurencyjności. Tym samym nie doszło do naruszenia skutkującego nieprawidłowością. </w:t>
      </w:r>
    </w:p>
    <w:p w14:paraId="5829D0F9" w14:textId="77777777" w:rsidR="009C72ED" w:rsidRPr="00D74CE7" w:rsidRDefault="009C72ED" w:rsidP="009C72ED">
      <w:pPr>
        <w:spacing w:after="0"/>
        <w:ind w:left="272"/>
        <w:rPr>
          <w:rFonts w:asciiTheme="minorHAnsi" w:eastAsiaTheme="minorEastAsia" w:hAnsiTheme="minorHAnsi" w:cstheme="minorBidi"/>
          <w:color w:val="000000" w:themeColor="text1"/>
        </w:rPr>
      </w:pPr>
    </w:p>
    <w:p w14:paraId="26949014" w14:textId="7E0EEB12" w:rsidR="0CF95FA7" w:rsidRDefault="723F762E" w:rsidP="009C72ED">
      <w:pPr>
        <w:spacing w:after="0" w:line="257" w:lineRule="auto"/>
        <w:rPr>
          <w:rFonts w:asciiTheme="minorHAnsi" w:eastAsiaTheme="minorEastAsia" w:hAnsiTheme="minorHAnsi" w:cstheme="minorBidi"/>
          <w:sz w:val="20"/>
          <w:szCs w:val="20"/>
        </w:rPr>
      </w:pPr>
      <w:hyperlink r:id="rId21" w:anchor="_ftnref1">
        <w:r w:rsidRPr="275F19B8">
          <w:rPr>
            <w:rStyle w:val="Hipercze"/>
            <w:rFonts w:asciiTheme="minorHAnsi" w:eastAsiaTheme="minorEastAsia" w:hAnsiTheme="minorHAnsi" w:cstheme="minorBidi"/>
            <w:sz w:val="20"/>
            <w:szCs w:val="20"/>
            <w:vertAlign w:val="superscript"/>
          </w:rPr>
          <w:t>[1]</w:t>
        </w:r>
      </w:hyperlink>
      <w:r w:rsidRPr="275F19B8">
        <w:rPr>
          <w:rFonts w:asciiTheme="minorHAnsi" w:eastAsiaTheme="minorEastAsia" w:hAnsiTheme="minorHAnsi" w:cstheme="minorBidi"/>
          <w:sz w:val="20"/>
          <w:szCs w:val="20"/>
        </w:rPr>
        <w:t xml:space="preserve"> Załącznik nr 5 do Podręcznika programu: Szczegółowe zasady udzielania zamówień w ramach projektu – szczególne zasady dla polskich beneficjentów. </w:t>
      </w:r>
    </w:p>
    <w:p w14:paraId="57C3315D" w14:textId="6AEADBE1" w:rsidR="0CF95FA7" w:rsidRDefault="723F762E" w:rsidP="275F19B8">
      <w:pPr>
        <w:spacing w:after="120" w:line="257" w:lineRule="auto"/>
        <w:rPr>
          <w:rFonts w:asciiTheme="minorHAnsi" w:eastAsiaTheme="minorEastAsia" w:hAnsiTheme="minorHAnsi" w:cstheme="minorBidi"/>
          <w:sz w:val="20"/>
          <w:szCs w:val="20"/>
        </w:rPr>
      </w:pPr>
      <w:hyperlink r:id="rId22" w:anchor="_ftnref2">
        <w:r w:rsidRPr="275F19B8">
          <w:rPr>
            <w:rStyle w:val="Hipercze"/>
            <w:rFonts w:asciiTheme="minorHAnsi" w:eastAsiaTheme="minorEastAsia" w:hAnsiTheme="minorHAnsi" w:cstheme="minorBidi"/>
            <w:sz w:val="20"/>
            <w:szCs w:val="20"/>
            <w:vertAlign w:val="superscript"/>
          </w:rPr>
          <w:t>[2]</w:t>
        </w:r>
      </w:hyperlink>
      <w:r w:rsidRPr="275F19B8">
        <w:rPr>
          <w:rFonts w:asciiTheme="minorHAnsi" w:eastAsiaTheme="minorEastAsia" w:hAnsiTheme="minorHAnsi" w:cstheme="minorBidi"/>
          <w:sz w:val="20"/>
          <w:szCs w:val="20"/>
        </w:rPr>
        <w:t xml:space="preserve"> Sekcja 2 Decyzji Komisji C(2019)3452 z dnia 14 maja 2019 r. ustanawiającej wytyczne dotyczące określania korekt finansowych w odniesieniu do wydatków finansowanych przez Unię Europejską w przypadku nieprzestrzegania obowiązujących przepisów dotyczących zamówień publicznych. </w:t>
      </w:r>
    </w:p>
    <w:p w14:paraId="597DBCF4" w14:textId="67DDEAF5" w:rsidR="0CF95FA7" w:rsidRDefault="723F762E" w:rsidP="275F19B8">
      <w:pPr>
        <w:spacing w:after="120" w:line="257" w:lineRule="auto"/>
        <w:rPr>
          <w:rFonts w:asciiTheme="minorHAnsi" w:eastAsiaTheme="minorEastAsia" w:hAnsiTheme="minorHAnsi" w:cstheme="minorBidi"/>
          <w:sz w:val="20"/>
          <w:szCs w:val="20"/>
        </w:rPr>
      </w:pPr>
      <w:hyperlink r:id="rId23" w:anchor="_ftnref3">
        <w:r w:rsidRPr="275F19B8">
          <w:rPr>
            <w:rStyle w:val="Hipercze"/>
            <w:rFonts w:asciiTheme="minorHAnsi" w:eastAsiaTheme="minorEastAsia" w:hAnsiTheme="minorHAnsi" w:cstheme="minorBidi"/>
            <w:sz w:val="20"/>
            <w:szCs w:val="20"/>
            <w:vertAlign w:val="superscript"/>
          </w:rPr>
          <w:t>[3]</w:t>
        </w:r>
      </w:hyperlink>
      <w:r w:rsidRPr="275F19B8">
        <w:rPr>
          <w:rFonts w:asciiTheme="minorHAnsi" w:eastAsiaTheme="minorEastAsia" w:hAnsiTheme="minorHAnsi" w:cstheme="minorBidi"/>
          <w:sz w:val="20"/>
          <w:szCs w:val="20"/>
        </w:rPr>
        <w:t xml:space="preserve"> Zamówienia udzielane w ramach projektów. Podręcznik beneficjenta i wnioskodawcy programów polityki spójności 2021-2027. Dokument przygotowany w oparciu o Wytyczne dotyczące kwalifikowalności wydatków na lata 2021-2027.</w:t>
      </w:r>
      <w:r w:rsidRPr="275F19B8">
        <w:rPr>
          <w:rFonts w:asciiTheme="minorHAnsi" w:eastAsiaTheme="minorEastAsia" w:hAnsiTheme="minorHAnsi" w:cstheme="minorBidi"/>
          <w:sz w:val="24"/>
          <w:szCs w:val="24"/>
        </w:rPr>
        <w:t xml:space="preserve"> </w:t>
      </w:r>
      <w:r w:rsidRPr="275F19B8">
        <w:rPr>
          <w:rFonts w:asciiTheme="minorHAnsi" w:eastAsiaTheme="minorEastAsia" w:hAnsiTheme="minorHAnsi" w:cstheme="minorBidi"/>
          <w:sz w:val="20"/>
          <w:szCs w:val="20"/>
        </w:rPr>
        <w:t xml:space="preserve"> </w:t>
      </w:r>
    </w:p>
    <w:p w14:paraId="2C95900C" w14:textId="4C9D526A" w:rsidR="0CF95FA7" w:rsidRPr="00EC1C22" w:rsidRDefault="2B0E36FC" w:rsidP="001B5CBB">
      <w:pPr>
        <w:pStyle w:val="Nagwek2"/>
        <w:spacing w:before="480" w:after="120"/>
        <w:rPr>
          <w:rFonts w:eastAsiaTheme="minorEastAsia"/>
          <w:b/>
          <w:bCs/>
        </w:rPr>
      </w:pPr>
      <w:bookmarkStart w:id="10" w:name="_Toc198900242"/>
      <w:r w:rsidRPr="00EC1C22">
        <w:rPr>
          <w:rFonts w:eastAsiaTheme="minorEastAsia"/>
          <w:b/>
          <w:bCs/>
        </w:rPr>
        <w:t xml:space="preserve">Sprawa </w:t>
      </w:r>
      <w:r w:rsidR="00213FFE" w:rsidRPr="00EC1C22">
        <w:rPr>
          <w:rFonts w:eastAsiaTheme="minorEastAsia"/>
          <w:b/>
          <w:bCs/>
        </w:rPr>
        <w:t>II.</w:t>
      </w:r>
      <w:r w:rsidRPr="00EC1C22">
        <w:rPr>
          <w:rFonts w:eastAsiaTheme="minorEastAsia"/>
          <w:b/>
          <w:bCs/>
        </w:rPr>
        <w:t>2. Zwiększenie wynagrodzenie ryczałtowego</w:t>
      </w:r>
      <w:bookmarkEnd w:id="10"/>
    </w:p>
    <w:p w14:paraId="5450A2E6" w14:textId="01510CFB" w:rsidR="0CF95FA7" w:rsidRPr="009B4D41" w:rsidRDefault="193947EB" w:rsidP="275F19B8">
      <w:pPr>
        <w:spacing w:after="120"/>
        <w:rPr>
          <w:rFonts w:asciiTheme="minorHAnsi" w:eastAsiaTheme="minorEastAsia" w:hAnsiTheme="minorHAnsi" w:cstheme="minorBidi"/>
        </w:rPr>
      </w:pPr>
      <w:r w:rsidRPr="009B4D41">
        <w:rPr>
          <w:rFonts w:asciiTheme="minorHAnsi" w:eastAsiaTheme="minorEastAsia" w:hAnsiTheme="minorHAnsi" w:cstheme="minorBidi"/>
          <w:b/>
          <w:bCs/>
        </w:rPr>
        <w:t>Pytanie Krajowego Kontrolera</w:t>
      </w:r>
      <w:r w:rsidRPr="009B4D41">
        <w:rPr>
          <w:rFonts w:asciiTheme="minorHAnsi" w:eastAsiaTheme="minorEastAsia" w:hAnsiTheme="minorHAnsi" w:cstheme="minorBidi"/>
        </w:rPr>
        <w:t xml:space="preserve"> </w:t>
      </w:r>
    </w:p>
    <w:p w14:paraId="62643EBE" w14:textId="27A2AB9F" w:rsidR="0CF95FA7" w:rsidRPr="009B4D41" w:rsidRDefault="2B0E36FC" w:rsidP="275F19B8">
      <w:pPr>
        <w:spacing w:after="120"/>
        <w:rPr>
          <w:rFonts w:asciiTheme="minorHAnsi" w:eastAsiaTheme="minorEastAsia" w:hAnsiTheme="minorHAnsi" w:cstheme="minorBidi"/>
        </w:rPr>
      </w:pPr>
      <w:r w:rsidRPr="009B4D41">
        <w:rPr>
          <w:rFonts w:asciiTheme="minorHAnsi" w:eastAsiaTheme="minorEastAsia" w:hAnsiTheme="minorHAnsi" w:cstheme="minorBidi"/>
        </w:rPr>
        <w:t xml:space="preserve">Beneficjent </w:t>
      </w:r>
      <w:r w:rsidR="0B3FB3DC" w:rsidRPr="009B4D41">
        <w:rPr>
          <w:rFonts w:asciiTheme="minorHAnsi" w:eastAsiaTheme="minorEastAsia" w:hAnsiTheme="minorHAnsi" w:cstheme="minorBidi"/>
        </w:rPr>
        <w:t xml:space="preserve">programu Litwa-Polska </w:t>
      </w:r>
      <w:r w:rsidRPr="009B4D41">
        <w:rPr>
          <w:rFonts w:asciiTheme="minorHAnsi" w:eastAsiaTheme="minorEastAsia" w:hAnsiTheme="minorHAnsi" w:cstheme="minorBidi"/>
        </w:rPr>
        <w:t xml:space="preserve">zawarł umowę na zakup usługi, zgodnie z którą za wykonanie przedmiotu umowy Wykonawca miał otrzymać wynagrodzenie ryczałtowe. W umowie przewidziano możliwość negocjacji wynagrodzenia Wykonawcy w sytuacji wystąpienia zamówień uzupełniających, dodatkowych lub zamiennych. </w:t>
      </w:r>
    </w:p>
    <w:p w14:paraId="1C6248DA" w14:textId="23B4C827" w:rsidR="0CF95FA7" w:rsidRPr="009B4D41" w:rsidRDefault="2B0E36FC" w:rsidP="275F19B8">
      <w:pPr>
        <w:spacing w:after="120"/>
        <w:rPr>
          <w:rFonts w:asciiTheme="minorHAnsi" w:eastAsiaTheme="minorEastAsia" w:hAnsiTheme="minorHAnsi" w:cstheme="minorBidi"/>
        </w:rPr>
      </w:pPr>
      <w:r w:rsidRPr="009B4D41">
        <w:rPr>
          <w:rFonts w:asciiTheme="minorHAnsi" w:eastAsiaTheme="minorEastAsia" w:hAnsiTheme="minorHAnsi" w:cstheme="minorBidi"/>
        </w:rPr>
        <w:t>Na mocy powyższych ustaleń umownych Zamawiający zawarł z Wykonawcą aneks do umowy zwiększający zakres rzeczowy o dodatkowe usługi i dostawy oraz zwiększający wartość wynagrodzenia.</w:t>
      </w:r>
    </w:p>
    <w:p w14:paraId="430C3E2E" w14:textId="169F4368" w:rsidR="0CF95FA7" w:rsidRPr="009B4D41" w:rsidRDefault="2B0E36FC" w:rsidP="275F19B8">
      <w:pPr>
        <w:spacing w:after="120"/>
        <w:rPr>
          <w:rFonts w:asciiTheme="minorHAnsi" w:eastAsiaTheme="minorEastAsia" w:hAnsiTheme="minorHAnsi" w:cstheme="minorBidi"/>
        </w:rPr>
      </w:pPr>
      <w:r w:rsidRPr="009B4D41">
        <w:rPr>
          <w:rFonts w:asciiTheme="minorHAnsi" w:eastAsiaTheme="minorEastAsia" w:hAnsiTheme="minorHAnsi" w:cstheme="minorBidi"/>
        </w:rPr>
        <w:t>KK zwrócił się do Instytucji Krajowej o opinię w sprawie czy aneks do umowy został zawarty w sposób uprawniony.</w:t>
      </w:r>
    </w:p>
    <w:p w14:paraId="4C178751" w14:textId="77DA90D7" w:rsidR="0CF95FA7" w:rsidRPr="009B4D41" w:rsidRDefault="5EF8CD64" w:rsidP="275F19B8">
      <w:pPr>
        <w:spacing w:after="120" w:line="257" w:lineRule="auto"/>
        <w:rPr>
          <w:rFonts w:asciiTheme="minorHAnsi" w:eastAsiaTheme="minorEastAsia" w:hAnsiTheme="minorHAnsi" w:cstheme="minorBidi"/>
        </w:rPr>
      </w:pPr>
      <w:r w:rsidRPr="009B4D41">
        <w:rPr>
          <w:rFonts w:asciiTheme="minorHAnsi" w:eastAsiaTheme="minorEastAsia" w:hAnsiTheme="minorHAnsi" w:cstheme="minorBidi"/>
          <w:b/>
          <w:bCs/>
        </w:rPr>
        <w:t>Stanowisko DWT</w:t>
      </w:r>
      <w:r w:rsidRPr="009B4D41">
        <w:rPr>
          <w:rFonts w:asciiTheme="minorHAnsi" w:eastAsiaTheme="minorEastAsia" w:hAnsiTheme="minorHAnsi" w:cstheme="minorBidi"/>
        </w:rPr>
        <w:t xml:space="preserve"> </w:t>
      </w:r>
    </w:p>
    <w:p w14:paraId="7854C89D" w14:textId="1CF85BB7" w:rsidR="0CF95FA7" w:rsidRPr="009B4D41" w:rsidRDefault="2B0E36FC" w:rsidP="275F19B8">
      <w:pPr>
        <w:spacing w:after="120"/>
        <w:rPr>
          <w:rFonts w:asciiTheme="minorHAnsi" w:eastAsiaTheme="minorEastAsia" w:hAnsiTheme="minorHAnsi" w:cstheme="minorBidi"/>
        </w:rPr>
      </w:pPr>
      <w:r w:rsidRPr="009B4D41">
        <w:rPr>
          <w:rFonts w:asciiTheme="minorHAnsi" w:eastAsiaTheme="minorEastAsia" w:hAnsiTheme="minorHAnsi" w:cstheme="minorBidi"/>
        </w:rPr>
        <w:t>Ocena prawidłowości zmiany umowy powinna zostać wykonana w dwóch aspektach. Z jednej strony KK powinien zbadać, czy zmiana wysokości wynagrodzenia ryczałtowego była możliwa. Ponadto należy ustalić, czy zmiana umowy nastąpiła zgodnie z warunkami określonymi w zasadzie konkurencyjności, na podstawie której zamówienie powinno zostać udzielone.</w:t>
      </w:r>
    </w:p>
    <w:p w14:paraId="61273EE5" w14:textId="2F9688C3" w:rsidR="0CF95FA7" w:rsidRPr="009B4D41" w:rsidRDefault="2B0E36FC" w:rsidP="275F19B8">
      <w:pPr>
        <w:spacing w:after="120"/>
        <w:rPr>
          <w:rFonts w:asciiTheme="minorHAnsi" w:eastAsiaTheme="minorEastAsia" w:hAnsiTheme="minorHAnsi" w:cstheme="minorBidi"/>
        </w:rPr>
      </w:pPr>
      <w:r w:rsidRPr="009B4D41">
        <w:rPr>
          <w:rFonts w:asciiTheme="minorHAnsi" w:eastAsiaTheme="minorEastAsia" w:hAnsiTheme="minorHAnsi" w:cstheme="minorBidi"/>
        </w:rPr>
        <w:lastRenderedPageBreak/>
        <w:t xml:space="preserve">Możliwość zmiany wysokości wynagrodzenia ryczałtowego należy zbadać w oparciu o przepisy kodeksu cywilnego oraz orzecznictwo. Charakter i wysokość wynagrodzenia ryczałtowego reguluje art. 632, ust. 1 kodeksu cywilnego: </w:t>
      </w:r>
    </w:p>
    <w:p w14:paraId="3B36958B" w14:textId="0DFF6C85" w:rsidR="0CF95FA7" w:rsidRPr="009B4D41" w:rsidRDefault="2B0E36FC" w:rsidP="275F19B8">
      <w:pPr>
        <w:spacing w:after="120"/>
        <w:ind w:left="567" w:right="567"/>
        <w:rPr>
          <w:rFonts w:asciiTheme="minorHAnsi" w:eastAsiaTheme="minorEastAsia" w:hAnsiTheme="minorHAnsi" w:cstheme="minorBidi"/>
        </w:rPr>
      </w:pPr>
      <w:r w:rsidRPr="009B4D41">
        <w:rPr>
          <w:rFonts w:asciiTheme="minorHAnsi" w:eastAsiaTheme="minorEastAsia" w:hAnsiTheme="minorHAnsi" w:cstheme="minorBidi"/>
        </w:rPr>
        <w:t>Jeżeli strony umówiły się o wynagrodzenie ryczałtowe, przyjmujący zamówienie nie może żądać podwyższenia wynagrodzenia, chociażby w czasie zawarcia umowy nie można było przewidzieć rozmiaru lub kosztów prac.</w:t>
      </w:r>
    </w:p>
    <w:p w14:paraId="1543EBA2" w14:textId="1C57C5CF" w:rsidR="0CF95FA7" w:rsidRPr="009B4D41" w:rsidRDefault="2B0E36FC" w:rsidP="275F19B8">
      <w:pPr>
        <w:spacing w:after="120"/>
        <w:rPr>
          <w:rFonts w:asciiTheme="minorHAnsi" w:eastAsiaTheme="minorEastAsia" w:hAnsiTheme="minorHAnsi" w:cstheme="minorBidi"/>
        </w:rPr>
      </w:pPr>
      <w:r w:rsidRPr="009B4D41">
        <w:rPr>
          <w:rFonts w:asciiTheme="minorHAnsi" w:eastAsiaTheme="minorEastAsia" w:hAnsiTheme="minorHAnsi" w:cstheme="minorBidi"/>
        </w:rPr>
        <w:t xml:space="preserve">Wynagrodzenie ryczałtowe jest kwotą umówioną z góry przez strony umowy i co do zasady nie podlega zmianie w zależności od rzeczywistego rozmiaru oraz kosztów prac. Jednak sądy w orzecznictwie wskazują przesłanki, na podstawie których możliwa jest zmiana raz ustalonej kwoty takiego wynagrodzenia. W wyroku z 25 marca 2015 r., sygn. akt: II CSK 389/14 Sąd Najwyższy uznał, że w umowie strony „mogą zastrzec możliwość modyfikacji wynagrodzenia ryczałtowego, w zależności od zaistnienia konieczności wykonania robót dodatkowych lub zmniejszenia zakresu robót podstawowych. Prawnymi konsekwencjami ukształtowania wynagrodzenia ryczałtowego bez takiej klauzuli jest zarówno niedopuszczalność podwyższenia go, jak też obniżenia, nawet gdyby dochód osiągnięty przez wykonawcę był wyższy od założonego w kalkulacji będącej podstawą określenia wysokości ryczałtu”. </w:t>
      </w:r>
    </w:p>
    <w:p w14:paraId="18986DED" w14:textId="055D15D0" w:rsidR="0CF95FA7" w:rsidRPr="009B4D41" w:rsidRDefault="7FB6CDDD" w:rsidP="275F19B8">
      <w:pPr>
        <w:spacing w:after="120"/>
        <w:rPr>
          <w:rFonts w:asciiTheme="minorHAnsi" w:eastAsiaTheme="minorEastAsia" w:hAnsiTheme="minorHAnsi" w:cstheme="minorBidi"/>
          <w:b/>
          <w:bCs/>
        </w:rPr>
      </w:pPr>
      <w:r w:rsidRPr="009B4D41">
        <w:rPr>
          <w:rFonts w:asciiTheme="minorHAnsi" w:eastAsiaTheme="minorEastAsia" w:hAnsiTheme="minorHAnsi" w:cstheme="minorBidi"/>
        </w:rPr>
        <w:t>Kwestie zmiany umowy w zamówieniu udzielanym wg zasady konkurencyjności są uregulowane w załączniku do Podręcznika programu</w:t>
      </w:r>
      <w:hyperlink r:id="rId24" w:anchor="_ftn1">
        <w:r w:rsidRPr="009B4D41">
          <w:rPr>
            <w:rStyle w:val="Hipercze"/>
            <w:rFonts w:asciiTheme="minorHAnsi" w:eastAsiaTheme="minorEastAsia" w:hAnsiTheme="minorHAnsi" w:cstheme="minorBidi"/>
            <w:vertAlign w:val="superscript"/>
          </w:rPr>
          <w:t>[1]</w:t>
        </w:r>
      </w:hyperlink>
      <w:r w:rsidRPr="009B4D41">
        <w:rPr>
          <w:rFonts w:asciiTheme="minorHAnsi" w:eastAsiaTheme="minorEastAsia" w:hAnsiTheme="minorHAnsi" w:cstheme="minorBidi"/>
          <w:b/>
          <w:bCs/>
        </w:rPr>
        <w:t xml:space="preserve">. </w:t>
      </w:r>
    </w:p>
    <w:p w14:paraId="55349FA8" w14:textId="1BE9059E" w:rsidR="0CF95FA7" w:rsidRPr="009B4D41" w:rsidRDefault="2B0E36FC" w:rsidP="009C72ED">
      <w:pPr>
        <w:spacing w:after="0"/>
        <w:rPr>
          <w:rFonts w:asciiTheme="minorHAnsi" w:eastAsiaTheme="minorEastAsia" w:hAnsiTheme="minorHAnsi" w:cstheme="minorBidi"/>
        </w:rPr>
      </w:pPr>
      <w:r w:rsidRPr="009B4D41">
        <w:rPr>
          <w:rFonts w:asciiTheme="minorHAnsi" w:eastAsiaTheme="minorEastAsia" w:hAnsiTheme="minorHAnsi" w:cstheme="minorBidi"/>
        </w:rPr>
        <w:t>W przypadku gdy z analizy dokumentacji wynika, że zostały spełnione przewidziane w umowie na wykonanie zamówienia przesłanki i warunki zmiany wynagrodzenia ryczałtowego oraz zmiana spełnia wymogi programowe dotyczące zmian umowy w zamówieniu realizowanym zgodnie z zasadą konkurencyjności, dodatkowe wynagrodzenie dla Wykonawcy może stanowić koszt kwalifikowalny w projekcie</w:t>
      </w:r>
      <w:r w:rsidR="09720AFB" w:rsidRPr="009B4D41">
        <w:rPr>
          <w:rFonts w:asciiTheme="minorHAnsi" w:eastAsiaTheme="minorEastAsia" w:hAnsiTheme="minorHAnsi" w:cstheme="minorBidi"/>
        </w:rPr>
        <w:t>.</w:t>
      </w:r>
    </w:p>
    <w:p w14:paraId="6FA2A633" w14:textId="1E3D91C7" w:rsidR="275F19B8" w:rsidRDefault="275F19B8" w:rsidP="009C72ED">
      <w:pPr>
        <w:spacing w:after="0"/>
        <w:rPr>
          <w:rFonts w:asciiTheme="minorHAnsi" w:eastAsiaTheme="minorEastAsia" w:hAnsiTheme="minorHAnsi" w:cstheme="minorBidi"/>
          <w:sz w:val="24"/>
          <w:szCs w:val="24"/>
        </w:rPr>
      </w:pPr>
    </w:p>
    <w:p w14:paraId="7506FA39" w14:textId="5AD5D91D" w:rsidR="705CEDD2" w:rsidRDefault="705CEDD2" w:rsidP="009C72ED">
      <w:pPr>
        <w:spacing w:after="0" w:line="257" w:lineRule="auto"/>
        <w:rPr>
          <w:rFonts w:asciiTheme="minorHAnsi" w:eastAsiaTheme="minorEastAsia" w:hAnsiTheme="minorHAnsi" w:cstheme="minorBidi"/>
          <w:sz w:val="20"/>
          <w:szCs w:val="20"/>
        </w:rPr>
      </w:pPr>
      <w:hyperlink r:id="rId25" w:anchor="_ftnref1">
        <w:r w:rsidRPr="275F19B8">
          <w:rPr>
            <w:rStyle w:val="Hipercze"/>
            <w:rFonts w:asciiTheme="minorHAnsi" w:eastAsiaTheme="minorEastAsia" w:hAnsiTheme="minorHAnsi" w:cstheme="minorBidi"/>
            <w:sz w:val="20"/>
            <w:szCs w:val="20"/>
            <w:vertAlign w:val="superscript"/>
          </w:rPr>
          <w:t>[1]</w:t>
        </w:r>
      </w:hyperlink>
      <w:r w:rsidRPr="275F19B8">
        <w:rPr>
          <w:rFonts w:asciiTheme="minorHAnsi" w:eastAsiaTheme="minorEastAsia" w:hAnsiTheme="minorHAnsi" w:cstheme="minorBidi"/>
          <w:sz w:val="20"/>
          <w:szCs w:val="20"/>
        </w:rPr>
        <w:t xml:space="preserve"> Załącznik nr 5 do Podręcznika programu: Szczegółowe zasady udzielania zamówień w ramach projektu – szczególne zasady dla polskich beneficjentów.</w:t>
      </w:r>
    </w:p>
    <w:p w14:paraId="0F99F1DC" w14:textId="55E66AA5" w:rsidR="1F560219" w:rsidRPr="005A5A1A" w:rsidRDefault="00213FFE" w:rsidP="00B22D61">
      <w:pPr>
        <w:pStyle w:val="Nagwek1"/>
        <w:spacing w:before="480" w:after="480"/>
        <w:rPr>
          <w:rFonts w:eastAsiaTheme="minorEastAsia"/>
          <w:b/>
          <w:bCs/>
          <w:color w:val="538135" w:themeColor="accent6" w:themeShade="BF"/>
        </w:rPr>
      </w:pPr>
      <w:bookmarkStart w:id="11" w:name="_Toc198900243"/>
      <w:r w:rsidRPr="005A5A1A">
        <w:rPr>
          <w:rFonts w:eastAsiaTheme="minorEastAsia"/>
          <w:b/>
          <w:bCs/>
          <w:color w:val="538135" w:themeColor="accent6" w:themeShade="BF"/>
        </w:rPr>
        <w:t xml:space="preserve">III. </w:t>
      </w:r>
      <w:r w:rsidR="5F80D489" w:rsidRPr="005A5A1A">
        <w:rPr>
          <w:rFonts w:eastAsiaTheme="minorEastAsia"/>
          <w:b/>
          <w:bCs/>
          <w:color w:val="538135" w:themeColor="accent6" w:themeShade="BF"/>
        </w:rPr>
        <w:t>INFORMACJA I PROMOCJA</w:t>
      </w:r>
      <w:bookmarkEnd w:id="11"/>
    </w:p>
    <w:p w14:paraId="3EB1EF04" w14:textId="5B0DCDAE" w:rsidR="6A6AEC46" w:rsidRPr="00EC1C22" w:rsidRDefault="5D2167F9" w:rsidP="001B5CBB">
      <w:pPr>
        <w:pStyle w:val="Nagwek2"/>
        <w:spacing w:before="480" w:after="120"/>
        <w:rPr>
          <w:rFonts w:eastAsiaTheme="minorEastAsia"/>
          <w:b/>
          <w:bCs/>
        </w:rPr>
      </w:pPr>
      <w:bookmarkStart w:id="12" w:name="_Toc198900244"/>
      <w:r w:rsidRPr="12F04D95">
        <w:rPr>
          <w:rFonts w:eastAsiaTheme="minorEastAsia"/>
          <w:b/>
          <w:bCs/>
        </w:rPr>
        <w:t xml:space="preserve">Sprawa </w:t>
      </w:r>
      <w:r w:rsidR="00213FFE" w:rsidRPr="12F04D95">
        <w:rPr>
          <w:rFonts w:eastAsiaTheme="minorEastAsia"/>
          <w:b/>
          <w:bCs/>
        </w:rPr>
        <w:t>III.</w:t>
      </w:r>
      <w:r w:rsidRPr="12F04D95">
        <w:rPr>
          <w:rFonts w:eastAsiaTheme="minorEastAsia"/>
          <w:b/>
          <w:bCs/>
        </w:rPr>
        <w:t>1. Przypadek naruszenia obowiązku w zakresie widoczności, przejrzystości i komunikacji przez partnera projektu w ramach programu Interreg Polska – Saksonia i konsekwencje tego naruszenia</w:t>
      </w:r>
      <w:bookmarkEnd w:id="12"/>
      <w:r w:rsidRPr="12F04D95">
        <w:rPr>
          <w:rFonts w:eastAsiaTheme="minorEastAsia"/>
          <w:b/>
          <w:bCs/>
        </w:rPr>
        <w:t xml:space="preserve"> </w:t>
      </w:r>
    </w:p>
    <w:p w14:paraId="446D3888" w14:textId="23DBDF63" w:rsidR="31D766E4" w:rsidRDefault="377D0183" w:rsidP="275F19B8">
      <w:pPr>
        <w:spacing w:after="120"/>
        <w:rPr>
          <w:rFonts w:asciiTheme="minorHAnsi" w:eastAsiaTheme="minorEastAsia" w:hAnsiTheme="minorHAnsi" w:cstheme="minorBidi"/>
          <w:b/>
          <w:bCs/>
        </w:rPr>
      </w:pPr>
      <w:r w:rsidRPr="275F19B8">
        <w:rPr>
          <w:rFonts w:asciiTheme="minorHAnsi" w:eastAsiaTheme="minorEastAsia" w:hAnsiTheme="minorHAnsi" w:cstheme="minorBidi"/>
          <w:b/>
          <w:bCs/>
        </w:rPr>
        <w:t xml:space="preserve">Opis </w:t>
      </w:r>
      <w:r w:rsidR="1B2C1916" w:rsidRPr="275F19B8">
        <w:rPr>
          <w:rFonts w:asciiTheme="minorHAnsi" w:eastAsiaTheme="minorEastAsia" w:hAnsiTheme="minorHAnsi" w:cstheme="minorBidi"/>
          <w:b/>
          <w:bCs/>
        </w:rPr>
        <w:t>przypadku</w:t>
      </w:r>
    </w:p>
    <w:p w14:paraId="51385321" w14:textId="51093A69" w:rsidR="31D766E4" w:rsidRDefault="6A6A4A50"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Partner projektu </w:t>
      </w:r>
      <w:r w:rsidR="555DD1E3" w:rsidRPr="275F19B8">
        <w:rPr>
          <w:rFonts w:asciiTheme="minorHAnsi" w:eastAsiaTheme="minorEastAsia" w:hAnsiTheme="minorHAnsi" w:cstheme="minorBidi"/>
        </w:rPr>
        <w:t xml:space="preserve">opublikował w </w:t>
      </w:r>
      <w:proofErr w:type="spellStart"/>
      <w:r w:rsidR="555DD1E3" w:rsidRPr="275F19B8">
        <w:rPr>
          <w:rFonts w:asciiTheme="minorHAnsi" w:eastAsiaTheme="minorEastAsia" w:hAnsiTheme="minorHAnsi" w:cstheme="minorBidi"/>
        </w:rPr>
        <w:t>interne</w:t>
      </w:r>
      <w:r w:rsidR="5994F6E8" w:rsidRPr="275F19B8">
        <w:rPr>
          <w:rFonts w:asciiTheme="minorHAnsi" w:eastAsiaTheme="minorEastAsia" w:hAnsiTheme="minorHAnsi" w:cstheme="minorBidi"/>
        </w:rPr>
        <w:t>cie</w:t>
      </w:r>
      <w:proofErr w:type="spellEnd"/>
      <w:r w:rsidR="555DD1E3" w:rsidRPr="275F19B8">
        <w:rPr>
          <w:rFonts w:asciiTheme="minorHAnsi" w:eastAsiaTheme="minorEastAsia" w:hAnsiTheme="minorHAnsi" w:cstheme="minorBidi"/>
        </w:rPr>
        <w:t xml:space="preserve"> informację prasową. Niestety </w:t>
      </w:r>
      <w:r w:rsidRPr="275F19B8">
        <w:rPr>
          <w:rFonts w:asciiTheme="minorHAnsi" w:eastAsiaTheme="minorEastAsia" w:hAnsiTheme="minorHAnsi" w:cstheme="minorBidi"/>
        </w:rPr>
        <w:t>nie umieścił w</w:t>
      </w:r>
      <w:r w:rsidR="13F1C66B" w:rsidRPr="275F19B8">
        <w:rPr>
          <w:rFonts w:asciiTheme="minorHAnsi" w:eastAsiaTheme="minorEastAsia" w:hAnsiTheme="minorHAnsi" w:cstheme="minorBidi"/>
        </w:rPr>
        <w:t xml:space="preserve"> niej</w:t>
      </w:r>
      <w:r w:rsidRPr="275F19B8">
        <w:rPr>
          <w:rFonts w:asciiTheme="minorHAnsi" w:eastAsiaTheme="minorEastAsia" w:hAnsiTheme="minorHAnsi" w:cstheme="minorBidi"/>
        </w:rPr>
        <w:t xml:space="preserve"> logotypu programu Interreg Polska – Saksonia ani słownego odwołania do programu w treści informacji.  </w:t>
      </w:r>
    </w:p>
    <w:p w14:paraId="7AAF1E4B" w14:textId="5890C72C" w:rsidR="00B36472" w:rsidRDefault="251B880D" w:rsidP="00617A9F">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Naruszenie zostało wykryte przez kontrolera. </w:t>
      </w:r>
      <w:r w:rsidR="6A6A4A50" w:rsidRPr="275F19B8">
        <w:rPr>
          <w:rFonts w:asciiTheme="minorHAnsi" w:eastAsiaTheme="minorEastAsia" w:hAnsiTheme="minorHAnsi" w:cstheme="minorBidi"/>
        </w:rPr>
        <w:t>We wniosku o pł</w:t>
      </w:r>
      <w:r w:rsidR="08669FA8" w:rsidRPr="275F19B8">
        <w:rPr>
          <w:rFonts w:asciiTheme="minorHAnsi" w:eastAsiaTheme="minorEastAsia" w:hAnsiTheme="minorHAnsi" w:cstheme="minorBidi"/>
        </w:rPr>
        <w:t>atność</w:t>
      </w:r>
      <w:r w:rsidR="6A6A4A50" w:rsidRPr="275F19B8">
        <w:rPr>
          <w:rFonts w:asciiTheme="minorHAnsi" w:eastAsiaTheme="minorEastAsia" w:hAnsiTheme="minorHAnsi" w:cstheme="minorBidi"/>
        </w:rPr>
        <w:t>, który został</w:t>
      </w:r>
      <w:r w:rsidR="3C4F8321" w:rsidRPr="275F19B8">
        <w:rPr>
          <w:rFonts w:asciiTheme="minorHAnsi" w:eastAsiaTheme="minorEastAsia" w:hAnsiTheme="minorHAnsi" w:cstheme="minorBidi"/>
        </w:rPr>
        <w:t xml:space="preserve"> </w:t>
      </w:r>
      <w:r w:rsidR="6A6A4A50" w:rsidRPr="275F19B8">
        <w:rPr>
          <w:rFonts w:asciiTheme="minorHAnsi" w:eastAsiaTheme="minorEastAsia" w:hAnsiTheme="minorHAnsi" w:cstheme="minorBidi"/>
        </w:rPr>
        <w:t xml:space="preserve">przedłożony kontrolerowi, zostały rozliczone wydatki </w:t>
      </w:r>
      <w:r w:rsidR="00035527" w:rsidRPr="275F19B8">
        <w:rPr>
          <w:rFonts w:asciiTheme="minorHAnsi" w:eastAsiaTheme="minorEastAsia" w:hAnsiTheme="minorHAnsi" w:cstheme="minorBidi"/>
        </w:rPr>
        <w:t>n</w:t>
      </w:r>
      <w:r w:rsidR="6A6A4A50" w:rsidRPr="275F19B8">
        <w:rPr>
          <w:rFonts w:asciiTheme="minorHAnsi" w:eastAsiaTheme="minorEastAsia" w:hAnsiTheme="minorHAnsi" w:cstheme="minorBidi"/>
        </w:rPr>
        <w:t>a informację prasową</w:t>
      </w:r>
      <w:r w:rsidR="704E5222" w:rsidRPr="275F19B8">
        <w:rPr>
          <w:rFonts w:asciiTheme="minorHAnsi" w:eastAsiaTheme="minorEastAsia" w:hAnsiTheme="minorHAnsi" w:cstheme="minorBidi"/>
        </w:rPr>
        <w:t>.</w:t>
      </w:r>
    </w:p>
    <w:p w14:paraId="61F62205" w14:textId="2E5B2BE1" w:rsidR="6588362C" w:rsidRDefault="5BD54AAB" w:rsidP="275F19B8">
      <w:pPr>
        <w:spacing w:after="120" w:line="257" w:lineRule="auto"/>
        <w:rPr>
          <w:rFonts w:asciiTheme="minorHAnsi" w:eastAsiaTheme="minorEastAsia" w:hAnsiTheme="minorHAnsi" w:cstheme="minorBidi"/>
        </w:rPr>
      </w:pPr>
      <w:r w:rsidRPr="275F19B8">
        <w:rPr>
          <w:rFonts w:asciiTheme="minorHAnsi" w:eastAsiaTheme="minorEastAsia" w:hAnsiTheme="minorHAnsi" w:cstheme="minorBidi"/>
          <w:b/>
          <w:bCs/>
        </w:rPr>
        <w:t>Stanowisko DWT</w:t>
      </w:r>
      <w:r w:rsidRPr="275F19B8">
        <w:rPr>
          <w:rFonts w:asciiTheme="minorHAnsi" w:eastAsiaTheme="minorEastAsia" w:hAnsiTheme="minorHAnsi" w:cstheme="minorBidi"/>
        </w:rPr>
        <w:t xml:space="preserve"> </w:t>
      </w:r>
    </w:p>
    <w:p w14:paraId="253BDCC3" w14:textId="5A72D83B" w:rsidR="6588362C" w:rsidRDefault="6DD1515B"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W tym przypadku jest możliwość zastosowania działania naprawczego. Informacja prasowa została opublikowana w </w:t>
      </w:r>
      <w:proofErr w:type="spellStart"/>
      <w:r w:rsidR="706EA5FC" w:rsidRPr="275F19B8">
        <w:rPr>
          <w:rFonts w:asciiTheme="minorHAnsi" w:eastAsiaTheme="minorEastAsia" w:hAnsiTheme="minorHAnsi" w:cstheme="minorBidi"/>
        </w:rPr>
        <w:t>i</w:t>
      </w:r>
      <w:r w:rsidRPr="275F19B8">
        <w:rPr>
          <w:rFonts w:asciiTheme="minorHAnsi" w:eastAsiaTheme="minorEastAsia" w:hAnsiTheme="minorHAnsi" w:cstheme="minorBidi"/>
        </w:rPr>
        <w:t>nternecie</w:t>
      </w:r>
      <w:proofErr w:type="spellEnd"/>
      <w:r w:rsidRPr="275F19B8">
        <w:rPr>
          <w:rFonts w:asciiTheme="minorHAnsi" w:eastAsiaTheme="minorEastAsia" w:hAnsiTheme="minorHAnsi" w:cstheme="minorBidi"/>
        </w:rPr>
        <w:t xml:space="preserve">, a nie drukiem, dlatego można ją zaktualizować poprzez dodanie </w:t>
      </w:r>
      <w:r w:rsidRPr="275F19B8">
        <w:rPr>
          <w:rFonts w:asciiTheme="minorHAnsi" w:eastAsiaTheme="minorEastAsia" w:hAnsiTheme="minorHAnsi" w:cstheme="minorBidi"/>
        </w:rPr>
        <w:lastRenderedPageBreak/>
        <w:t>logotypu programu oraz dopisanie jednego zdania o dofinansowaniu projektu z programu Interreg Polska – Saksonia.</w:t>
      </w:r>
      <w:r w:rsidR="06F97A1B"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 xml:space="preserve">Wtedy </w:t>
      </w:r>
      <w:r w:rsidR="489BFE50" w:rsidRPr="275F19B8">
        <w:rPr>
          <w:rFonts w:asciiTheme="minorHAnsi" w:eastAsiaTheme="minorEastAsia" w:hAnsiTheme="minorHAnsi" w:cstheme="minorBidi"/>
        </w:rPr>
        <w:t xml:space="preserve">procentowe </w:t>
      </w:r>
      <w:r w:rsidRPr="275F19B8">
        <w:rPr>
          <w:rFonts w:asciiTheme="minorHAnsi" w:eastAsiaTheme="minorEastAsia" w:hAnsiTheme="minorHAnsi" w:cstheme="minorBidi"/>
        </w:rPr>
        <w:t xml:space="preserve">pomniejszenie </w:t>
      </w:r>
      <w:r w:rsidR="385D3955" w:rsidRPr="275F19B8">
        <w:rPr>
          <w:rFonts w:asciiTheme="minorHAnsi" w:eastAsiaTheme="minorEastAsia" w:hAnsiTheme="minorHAnsi" w:cstheme="minorBidi"/>
        </w:rPr>
        <w:t xml:space="preserve">dofinansowania dla partnera </w:t>
      </w:r>
      <w:r w:rsidRPr="275F19B8">
        <w:rPr>
          <w:rFonts w:asciiTheme="minorHAnsi" w:eastAsiaTheme="minorEastAsia" w:hAnsiTheme="minorHAnsi" w:cstheme="minorBidi"/>
        </w:rPr>
        <w:t>nie zostanie naliczone.</w:t>
      </w:r>
    </w:p>
    <w:p w14:paraId="01027C1F" w14:textId="25FAB60A" w:rsidR="4B4236CF" w:rsidRDefault="1F665755"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Jeśli partner nie wprowadzi działania naprawczego, kontroler może zastosować </w:t>
      </w:r>
      <w:r w:rsidR="55C2638E" w:rsidRPr="275F19B8">
        <w:rPr>
          <w:rFonts w:asciiTheme="minorHAnsi" w:eastAsiaTheme="minorEastAsia" w:hAnsiTheme="minorHAnsi" w:cstheme="minorBidi"/>
        </w:rPr>
        <w:t>procentowe obniżenie dofinansowania dla tego partnera zgodnie z podręcznikiem programu Interreg Polska – Saksonia</w:t>
      </w:r>
      <w:r w:rsidR="0FF94910" w:rsidRPr="275F19B8">
        <w:rPr>
          <w:rFonts w:asciiTheme="minorHAnsi" w:eastAsiaTheme="minorEastAsia" w:hAnsiTheme="minorHAnsi" w:cstheme="minorBidi"/>
        </w:rPr>
        <w:t xml:space="preserve"> pkt. IX.1.2, tabela nr 5.</w:t>
      </w:r>
    </w:p>
    <w:p w14:paraId="0D29C6C9" w14:textId="6C22E947" w:rsidR="4FC89155" w:rsidRPr="005A5A1A" w:rsidRDefault="00213FFE" w:rsidP="00B22D61">
      <w:pPr>
        <w:pStyle w:val="Nagwek1"/>
        <w:spacing w:before="480" w:after="480"/>
        <w:rPr>
          <w:rFonts w:eastAsiaTheme="minorEastAsia"/>
          <w:b/>
          <w:bCs/>
          <w:color w:val="538135" w:themeColor="accent6" w:themeShade="BF"/>
        </w:rPr>
      </w:pPr>
      <w:bookmarkStart w:id="13" w:name="_Toc198900245"/>
      <w:r w:rsidRPr="005A5A1A">
        <w:rPr>
          <w:rFonts w:eastAsiaTheme="minorEastAsia"/>
          <w:b/>
          <w:bCs/>
          <w:color w:val="538135" w:themeColor="accent6" w:themeShade="BF"/>
        </w:rPr>
        <w:t xml:space="preserve">IV. </w:t>
      </w:r>
      <w:r w:rsidR="614E1316" w:rsidRPr="005A5A1A">
        <w:rPr>
          <w:rFonts w:eastAsiaTheme="minorEastAsia"/>
          <w:b/>
          <w:bCs/>
          <w:color w:val="538135" w:themeColor="accent6" w:themeShade="BF"/>
        </w:rPr>
        <w:t>TRWAŁOŚĆ</w:t>
      </w:r>
      <w:bookmarkEnd w:id="13"/>
    </w:p>
    <w:p w14:paraId="3FA630B8" w14:textId="4DF6C6B6" w:rsidR="002E4D3E" w:rsidRPr="00EC1C22" w:rsidRDefault="36AF9EE0" w:rsidP="001B5CBB">
      <w:pPr>
        <w:pStyle w:val="Nagwek2"/>
        <w:spacing w:before="480" w:after="120"/>
        <w:rPr>
          <w:rFonts w:eastAsiaTheme="minorEastAsia"/>
          <w:b/>
          <w:bCs/>
        </w:rPr>
      </w:pPr>
      <w:bookmarkStart w:id="14" w:name="_Toc198900246"/>
      <w:r w:rsidRPr="12F04D95">
        <w:rPr>
          <w:rFonts w:eastAsiaTheme="minorEastAsia"/>
          <w:b/>
          <w:bCs/>
        </w:rPr>
        <w:t xml:space="preserve">Sprawa </w:t>
      </w:r>
      <w:r w:rsidR="00213FFE" w:rsidRPr="12F04D95">
        <w:rPr>
          <w:rFonts w:eastAsiaTheme="minorEastAsia"/>
          <w:b/>
          <w:bCs/>
        </w:rPr>
        <w:t>IV</w:t>
      </w:r>
      <w:r w:rsidR="004957B1" w:rsidRPr="12F04D95">
        <w:rPr>
          <w:rFonts w:eastAsiaTheme="minorEastAsia"/>
          <w:b/>
          <w:bCs/>
        </w:rPr>
        <w:t>.</w:t>
      </w:r>
      <w:r w:rsidRPr="12F04D95">
        <w:rPr>
          <w:rFonts w:eastAsiaTheme="minorEastAsia"/>
          <w:b/>
          <w:bCs/>
        </w:rPr>
        <w:t xml:space="preserve">1. </w:t>
      </w:r>
      <w:r w:rsidR="128AF8ED" w:rsidRPr="12F04D95">
        <w:rPr>
          <w:rFonts w:eastAsiaTheme="minorEastAsia"/>
          <w:b/>
          <w:bCs/>
        </w:rPr>
        <w:t>Wpływ zmian w projekcie na za</w:t>
      </w:r>
      <w:r w:rsidR="36271B85" w:rsidRPr="12F04D95">
        <w:rPr>
          <w:rFonts w:eastAsiaTheme="minorEastAsia"/>
          <w:b/>
          <w:bCs/>
        </w:rPr>
        <w:t xml:space="preserve">chowanie </w:t>
      </w:r>
      <w:r w:rsidR="128AF8ED" w:rsidRPr="12F04D95">
        <w:rPr>
          <w:rFonts w:eastAsiaTheme="minorEastAsia"/>
          <w:b/>
          <w:bCs/>
        </w:rPr>
        <w:t xml:space="preserve">jego </w:t>
      </w:r>
      <w:r w:rsidR="1E1AD05B" w:rsidRPr="12F04D95">
        <w:rPr>
          <w:rFonts w:eastAsiaTheme="minorEastAsia"/>
          <w:b/>
          <w:bCs/>
        </w:rPr>
        <w:t>trwałości</w:t>
      </w:r>
      <w:bookmarkEnd w:id="14"/>
    </w:p>
    <w:p w14:paraId="431E3038" w14:textId="7531F4B6" w:rsidR="00731936" w:rsidRPr="00E4540D" w:rsidRDefault="5245BCDB"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t>Pytanie Krajowego Kontrolera</w:t>
      </w:r>
      <w:r w:rsidRPr="275F19B8">
        <w:rPr>
          <w:rFonts w:asciiTheme="minorHAnsi" w:eastAsiaTheme="minorEastAsia" w:hAnsiTheme="minorHAnsi" w:cstheme="minorBidi"/>
        </w:rPr>
        <w:t xml:space="preserve"> </w:t>
      </w:r>
    </w:p>
    <w:p w14:paraId="0BC52541" w14:textId="25C17387" w:rsidR="00731936" w:rsidRPr="00E4540D" w:rsidRDefault="7960C4AF"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Podczas przeprowadzonej kontroli trwałości projektu</w:t>
      </w:r>
      <w:r w:rsidR="0A89A566" w:rsidRPr="275F19B8">
        <w:rPr>
          <w:rFonts w:asciiTheme="minorHAnsi" w:eastAsiaTheme="minorEastAsia" w:hAnsiTheme="minorHAnsi" w:cstheme="minorBidi"/>
        </w:rPr>
        <w:t xml:space="preserve">, KK </w:t>
      </w:r>
      <w:r w:rsidR="05C8B843" w:rsidRPr="275F19B8">
        <w:rPr>
          <w:rFonts w:asciiTheme="minorHAnsi" w:eastAsiaTheme="minorEastAsia" w:hAnsiTheme="minorHAnsi" w:cstheme="minorBidi"/>
        </w:rPr>
        <w:t xml:space="preserve">stwierdził, że </w:t>
      </w:r>
      <w:r w:rsidR="6E43EA92" w:rsidRPr="275F19B8">
        <w:rPr>
          <w:rFonts w:asciiTheme="minorHAnsi" w:eastAsiaTheme="minorEastAsia" w:hAnsiTheme="minorHAnsi" w:cstheme="minorBidi"/>
        </w:rPr>
        <w:t xml:space="preserve">znajdujące się obok trasy rowerowej </w:t>
      </w:r>
      <w:r w:rsidR="05C8B843" w:rsidRPr="275F19B8">
        <w:rPr>
          <w:rFonts w:asciiTheme="minorHAnsi" w:eastAsiaTheme="minorEastAsia" w:hAnsiTheme="minorHAnsi" w:cstheme="minorBidi"/>
        </w:rPr>
        <w:t>miejsce odpoczynku zostało częściowo przekształcone w siłownię zewnętrzną.</w:t>
      </w:r>
      <w:r w:rsidR="0C173E83" w:rsidRPr="275F19B8">
        <w:rPr>
          <w:rFonts w:asciiTheme="minorHAnsi" w:eastAsiaTheme="minorEastAsia" w:hAnsiTheme="minorHAnsi" w:cstheme="minorBidi"/>
        </w:rPr>
        <w:t xml:space="preserve"> </w:t>
      </w:r>
      <w:r w:rsidR="74D1CC7D" w:rsidRPr="275F19B8">
        <w:rPr>
          <w:rFonts w:asciiTheme="minorHAnsi" w:eastAsiaTheme="minorEastAsia" w:hAnsiTheme="minorHAnsi" w:cstheme="minorBidi"/>
        </w:rPr>
        <w:t>KK poprosił o potwierdzenie</w:t>
      </w:r>
      <w:r w:rsidR="45FADD36" w:rsidRPr="275F19B8">
        <w:rPr>
          <w:rFonts w:asciiTheme="minorHAnsi" w:eastAsiaTheme="minorEastAsia" w:hAnsiTheme="minorHAnsi" w:cstheme="minorBidi"/>
        </w:rPr>
        <w:t>, że wprowadzone zmiany</w:t>
      </w:r>
      <w:r w:rsidR="3EC6BCBE" w:rsidRPr="275F19B8">
        <w:rPr>
          <w:rFonts w:asciiTheme="minorHAnsi" w:eastAsiaTheme="minorEastAsia" w:hAnsiTheme="minorHAnsi" w:cstheme="minorBidi"/>
        </w:rPr>
        <w:t xml:space="preserve"> nie naruszają zasad trwałości projektu.</w:t>
      </w:r>
    </w:p>
    <w:p w14:paraId="5B4A7E41" w14:textId="27241508" w:rsidR="4FC89155" w:rsidRPr="006F7F19" w:rsidRDefault="08FC69DD" w:rsidP="275F19B8">
      <w:pPr>
        <w:spacing w:after="120" w:line="257" w:lineRule="auto"/>
        <w:rPr>
          <w:rFonts w:asciiTheme="minorHAnsi" w:eastAsiaTheme="minorEastAsia" w:hAnsiTheme="minorHAnsi" w:cstheme="minorBidi"/>
        </w:rPr>
      </w:pPr>
      <w:r w:rsidRPr="275F19B8">
        <w:rPr>
          <w:rFonts w:asciiTheme="minorHAnsi" w:eastAsiaTheme="minorEastAsia" w:hAnsiTheme="minorHAnsi" w:cstheme="minorBidi"/>
          <w:b/>
          <w:bCs/>
        </w:rPr>
        <w:t>Stanowisko DWT</w:t>
      </w:r>
      <w:r w:rsidRPr="275F19B8">
        <w:rPr>
          <w:rFonts w:asciiTheme="minorHAnsi" w:eastAsiaTheme="minorEastAsia" w:hAnsiTheme="minorHAnsi" w:cstheme="minorBidi"/>
        </w:rPr>
        <w:t xml:space="preserve"> </w:t>
      </w:r>
    </w:p>
    <w:p w14:paraId="72CB2804" w14:textId="0F1668A3" w:rsidR="0CF95FA7" w:rsidRPr="005A5A1A" w:rsidRDefault="48014C0C" w:rsidP="005A5A1A">
      <w:pPr>
        <w:spacing w:after="120"/>
        <w:rPr>
          <w:rFonts w:asciiTheme="minorHAnsi" w:eastAsiaTheme="minorEastAsia" w:hAnsiTheme="minorHAnsi" w:cstheme="minorBidi"/>
        </w:rPr>
      </w:pPr>
      <w:r w:rsidRPr="275F19B8">
        <w:rPr>
          <w:rFonts w:asciiTheme="minorHAnsi" w:eastAsiaTheme="minorEastAsia" w:hAnsiTheme="minorHAnsi" w:cstheme="minorBidi"/>
        </w:rPr>
        <w:t>W wyniku analizy dokumentacji stwierdzono, że</w:t>
      </w:r>
      <w:r w:rsidR="09605CE8" w:rsidRPr="275F19B8">
        <w:rPr>
          <w:rFonts w:asciiTheme="minorHAnsi" w:eastAsiaTheme="minorEastAsia" w:hAnsiTheme="minorHAnsi" w:cstheme="minorBidi"/>
        </w:rPr>
        <w:t xml:space="preserve"> </w:t>
      </w:r>
      <w:r w:rsidR="51A79FF4" w:rsidRPr="275F19B8">
        <w:rPr>
          <w:rFonts w:asciiTheme="minorHAnsi" w:eastAsiaTheme="minorEastAsia" w:hAnsiTheme="minorHAnsi" w:cstheme="minorBidi"/>
        </w:rPr>
        <w:t>z</w:t>
      </w:r>
      <w:r w:rsidR="754EFE70" w:rsidRPr="275F19B8">
        <w:rPr>
          <w:rFonts w:asciiTheme="minorHAnsi" w:eastAsiaTheme="minorEastAsia" w:hAnsiTheme="minorHAnsi" w:cstheme="minorBidi"/>
        </w:rPr>
        <w:t>miany wprowadzone w miejscu odpoczynku</w:t>
      </w:r>
      <w:r w:rsidR="41B83CB3" w:rsidRPr="275F19B8">
        <w:rPr>
          <w:rFonts w:asciiTheme="minorHAnsi" w:eastAsiaTheme="minorEastAsia" w:hAnsiTheme="minorHAnsi" w:cstheme="minorBidi"/>
        </w:rPr>
        <w:t xml:space="preserve"> </w:t>
      </w:r>
      <w:r w:rsidR="67459AFC" w:rsidRPr="275F19B8">
        <w:rPr>
          <w:rFonts w:asciiTheme="minorHAnsi" w:eastAsiaTheme="minorEastAsia" w:hAnsiTheme="minorHAnsi" w:cstheme="minorBidi"/>
        </w:rPr>
        <w:t>nie skutkują naruszeniem trwałości projektu</w:t>
      </w:r>
      <w:r w:rsidR="326F19B7" w:rsidRPr="275F19B8">
        <w:rPr>
          <w:rFonts w:asciiTheme="minorHAnsi" w:eastAsiaTheme="minorEastAsia" w:hAnsiTheme="minorHAnsi" w:cstheme="minorBidi"/>
        </w:rPr>
        <w:t xml:space="preserve">, gdyż </w:t>
      </w:r>
      <w:r w:rsidR="51A79FF4" w:rsidRPr="275F19B8">
        <w:rPr>
          <w:rFonts w:asciiTheme="minorHAnsi" w:eastAsiaTheme="minorEastAsia" w:hAnsiTheme="minorHAnsi" w:cstheme="minorBidi"/>
        </w:rPr>
        <w:t>nie nastąpiła zmian</w:t>
      </w:r>
      <w:r w:rsidR="6E0D975C" w:rsidRPr="275F19B8">
        <w:rPr>
          <w:rFonts w:asciiTheme="minorHAnsi" w:eastAsiaTheme="minorEastAsia" w:hAnsiTheme="minorHAnsi" w:cstheme="minorBidi"/>
        </w:rPr>
        <w:t>a</w:t>
      </w:r>
      <w:r w:rsidR="51A79FF4" w:rsidRPr="275F19B8">
        <w:rPr>
          <w:rFonts w:asciiTheme="minorHAnsi" w:eastAsiaTheme="minorEastAsia" w:hAnsiTheme="minorHAnsi" w:cstheme="minorBidi"/>
        </w:rPr>
        <w:t xml:space="preserve"> własności</w:t>
      </w:r>
      <w:r w:rsidR="14CD0547" w:rsidRPr="275F19B8">
        <w:rPr>
          <w:rFonts w:asciiTheme="minorHAnsi" w:eastAsiaTheme="minorEastAsia" w:hAnsiTheme="minorHAnsi" w:cstheme="minorBidi"/>
        </w:rPr>
        <w:t xml:space="preserve"> obiektu</w:t>
      </w:r>
      <w:r w:rsidR="1A7302AF" w:rsidRPr="275F19B8">
        <w:rPr>
          <w:rFonts w:asciiTheme="minorHAnsi" w:eastAsiaTheme="minorEastAsia" w:hAnsiTheme="minorHAnsi" w:cstheme="minorBidi"/>
        </w:rPr>
        <w:t xml:space="preserve"> i</w:t>
      </w:r>
      <w:r w:rsidR="51A79FF4" w:rsidRPr="275F19B8">
        <w:rPr>
          <w:rFonts w:asciiTheme="minorHAnsi" w:eastAsiaTheme="minorEastAsia" w:hAnsiTheme="minorHAnsi" w:cstheme="minorBidi"/>
        </w:rPr>
        <w:t xml:space="preserve"> nie została wprowadzona żadna istotna zmiana wpływająca na charakter, cele lub warunki funkcjonowania projektu</w:t>
      </w:r>
      <w:r w:rsidR="4794F86B" w:rsidRPr="275F19B8">
        <w:rPr>
          <w:rFonts w:asciiTheme="minorHAnsi" w:eastAsiaTheme="minorEastAsia" w:hAnsiTheme="minorHAnsi" w:cstheme="minorBidi"/>
        </w:rPr>
        <w:t xml:space="preserve">. </w:t>
      </w:r>
      <w:r w:rsidR="14CD0547" w:rsidRPr="275F19B8">
        <w:rPr>
          <w:rFonts w:asciiTheme="minorHAnsi" w:eastAsiaTheme="minorEastAsia" w:hAnsiTheme="minorHAnsi" w:cstheme="minorBidi"/>
        </w:rPr>
        <w:t xml:space="preserve"> </w:t>
      </w:r>
      <w:r w:rsidR="65F3B815" w:rsidRPr="275F19B8">
        <w:rPr>
          <w:rFonts w:asciiTheme="minorHAnsi" w:eastAsiaTheme="minorEastAsia" w:hAnsiTheme="minorHAnsi" w:cstheme="minorBidi"/>
        </w:rPr>
        <w:t>C</w:t>
      </w:r>
      <w:r w:rsidR="068E858E" w:rsidRPr="275F19B8">
        <w:rPr>
          <w:rFonts w:asciiTheme="minorHAnsi" w:eastAsiaTheme="minorEastAsia" w:hAnsiTheme="minorHAnsi" w:cstheme="minorBidi"/>
        </w:rPr>
        <w:t xml:space="preserve">elem szczegółowym projektu </w:t>
      </w:r>
      <w:r w:rsidR="65F3B815" w:rsidRPr="275F19B8">
        <w:rPr>
          <w:rFonts w:asciiTheme="minorHAnsi" w:eastAsiaTheme="minorEastAsia" w:hAnsiTheme="minorHAnsi" w:cstheme="minorBidi"/>
        </w:rPr>
        <w:t>było</w:t>
      </w:r>
      <w:r w:rsidR="068E858E" w:rsidRPr="275F19B8">
        <w:rPr>
          <w:rFonts w:asciiTheme="minorHAnsi" w:eastAsiaTheme="minorEastAsia" w:hAnsiTheme="minorHAnsi" w:cstheme="minorBidi"/>
        </w:rPr>
        <w:t xml:space="preserve"> podwyższenie intensywności wykorzystania dziedzictwa przyrodniczego i kulturowego w regionie przygranicznym. </w:t>
      </w:r>
      <w:r w:rsidR="548950BF" w:rsidRPr="275F19B8">
        <w:rPr>
          <w:rFonts w:asciiTheme="minorHAnsi" w:eastAsiaTheme="minorEastAsia" w:hAnsiTheme="minorHAnsi" w:cstheme="minorBidi"/>
        </w:rPr>
        <w:t xml:space="preserve">Powstała siłownia </w:t>
      </w:r>
      <w:r w:rsidR="607D2B06" w:rsidRPr="275F19B8">
        <w:rPr>
          <w:rFonts w:asciiTheme="minorHAnsi" w:eastAsiaTheme="minorEastAsia" w:hAnsiTheme="minorHAnsi" w:cstheme="minorBidi"/>
        </w:rPr>
        <w:t>mo</w:t>
      </w:r>
      <w:r w:rsidR="36EF51F7" w:rsidRPr="275F19B8">
        <w:rPr>
          <w:rFonts w:asciiTheme="minorHAnsi" w:eastAsiaTheme="minorEastAsia" w:hAnsiTheme="minorHAnsi" w:cstheme="minorBidi"/>
        </w:rPr>
        <w:t>że</w:t>
      </w:r>
      <w:r w:rsidR="607D2B06" w:rsidRPr="275F19B8">
        <w:rPr>
          <w:rFonts w:asciiTheme="minorHAnsi" w:eastAsiaTheme="minorEastAsia" w:hAnsiTheme="minorHAnsi" w:cstheme="minorBidi"/>
        </w:rPr>
        <w:t xml:space="preserve"> </w:t>
      </w:r>
      <w:r w:rsidR="36EF51F7" w:rsidRPr="275F19B8">
        <w:rPr>
          <w:rFonts w:asciiTheme="minorHAnsi" w:eastAsiaTheme="minorEastAsia" w:hAnsiTheme="minorHAnsi" w:cstheme="minorBidi"/>
        </w:rPr>
        <w:t xml:space="preserve">przyczynić się do zwiększenia atrakcyjności miejsca dla użytkowników ścieżki rowerowej </w:t>
      </w:r>
      <w:r w:rsidR="1A7302AF" w:rsidRPr="275F19B8">
        <w:rPr>
          <w:rFonts w:asciiTheme="minorHAnsi" w:eastAsiaTheme="minorEastAsia" w:hAnsiTheme="minorHAnsi" w:cstheme="minorBidi"/>
        </w:rPr>
        <w:t xml:space="preserve">i </w:t>
      </w:r>
      <w:r w:rsidR="36EF51F7" w:rsidRPr="275F19B8">
        <w:rPr>
          <w:rFonts w:asciiTheme="minorHAnsi" w:eastAsiaTheme="minorEastAsia" w:hAnsiTheme="minorHAnsi" w:cstheme="minorBidi"/>
        </w:rPr>
        <w:t>s</w:t>
      </w:r>
      <w:r w:rsidR="607D2B06" w:rsidRPr="275F19B8">
        <w:rPr>
          <w:rFonts w:asciiTheme="minorHAnsi" w:eastAsiaTheme="minorEastAsia" w:hAnsiTheme="minorHAnsi" w:cstheme="minorBidi"/>
        </w:rPr>
        <w:t>powodować wzrost liczby osób korzystających z miejsca wypoczynku</w:t>
      </w:r>
      <w:r w:rsidR="36EF51F7" w:rsidRPr="275F19B8">
        <w:rPr>
          <w:rFonts w:asciiTheme="minorHAnsi" w:eastAsiaTheme="minorEastAsia" w:hAnsiTheme="minorHAnsi" w:cstheme="minorBidi"/>
        </w:rPr>
        <w:t>.</w:t>
      </w:r>
      <w:r w:rsidR="2E1302A1" w:rsidRPr="275F19B8">
        <w:rPr>
          <w:rFonts w:asciiTheme="minorHAnsi" w:eastAsiaTheme="minorEastAsia" w:hAnsiTheme="minorHAnsi" w:cstheme="minorBidi"/>
        </w:rPr>
        <w:t xml:space="preserve"> </w:t>
      </w:r>
      <w:r w:rsidR="09398813" w:rsidRPr="275F19B8">
        <w:rPr>
          <w:rFonts w:asciiTheme="minorHAnsi" w:eastAsiaTheme="minorEastAsia" w:hAnsiTheme="minorHAnsi" w:cstheme="minorBidi"/>
        </w:rPr>
        <w:t>Ponadto w</w:t>
      </w:r>
      <w:r w:rsidR="6809861F" w:rsidRPr="275F19B8">
        <w:rPr>
          <w:rFonts w:asciiTheme="minorHAnsi" w:eastAsiaTheme="minorEastAsia" w:hAnsiTheme="minorHAnsi" w:cstheme="minorBidi"/>
        </w:rPr>
        <w:t>prowadzona zmiana nie ma</w:t>
      </w:r>
      <w:r w:rsidR="09398813" w:rsidRPr="275F19B8">
        <w:rPr>
          <w:rFonts w:asciiTheme="minorHAnsi" w:eastAsiaTheme="minorEastAsia" w:hAnsiTheme="minorHAnsi" w:cstheme="minorBidi"/>
        </w:rPr>
        <w:t>ła</w:t>
      </w:r>
      <w:r w:rsidR="6809861F" w:rsidRPr="275F19B8">
        <w:rPr>
          <w:rFonts w:asciiTheme="minorHAnsi" w:eastAsiaTheme="minorEastAsia" w:hAnsiTheme="minorHAnsi" w:cstheme="minorBidi"/>
        </w:rPr>
        <w:t xml:space="preserve"> wpływu na wartość osiągniętych wskaźników produktu w projekcie</w:t>
      </w:r>
      <w:r w:rsidR="09398813" w:rsidRPr="275F19B8">
        <w:rPr>
          <w:rFonts w:asciiTheme="minorHAnsi" w:eastAsiaTheme="minorEastAsia" w:hAnsiTheme="minorHAnsi" w:cstheme="minorBidi"/>
        </w:rPr>
        <w:t>.</w:t>
      </w:r>
    </w:p>
    <w:p w14:paraId="17B4A5F2" w14:textId="7C07773E" w:rsidR="00FB2EA4" w:rsidRPr="005A5A1A" w:rsidRDefault="004957B1" w:rsidP="00B22D61">
      <w:pPr>
        <w:pStyle w:val="Nagwek1"/>
        <w:spacing w:before="480" w:after="480"/>
        <w:rPr>
          <w:rFonts w:eastAsiaTheme="minorEastAsia"/>
          <w:b/>
          <w:bCs/>
          <w:color w:val="538135" w:themeColor="accent6" w:themeShade="BF"/>
        </w:rPr>
      </w:pPr>
      <w:bookmarkStart w:id="15" w:name="_Toc198900247"/>
      <w:r w:rsidRPr="005A5A1A">
        <w:rPr>
          <w:rFonts w:eastAsiaTheme="minorEastAsia"/>
          <w:b/>
          <w:bCs/>
          <w:color w:val="538135" w:themeColor="accent6" w:themeShade="BF"/>
        </w:rPr>
        <w:t>V</w:t>
      </w:r>
      <w:r w:rsidR="007A038B" w:rsidRPr="005A5A1A">
        <w:rPr>
          <w:rFonts w:eastAsiaTheme="minorEastAsia"/>
          <w:b/>
          <w:bCs/>
          <w:color w:val="538135" w:themeColor="accent6" w:themeShade="BF"/>
        </w:rPr>
        <w:t>.</w:t>
      </w:r>
      <w:r w:rsidRPr="005A5A1A">
        <w:rPr>
          <w:rFonts w:eastAsiaTheme="minorEastAsia"/>
          <w:b/>
          <w:bCs/>
          <w:color w:val="538135" w:themeColor="accent6" w:themeShade="BF"/>
        </w:rPr>
        <w:t xml:space="preserve"> </w:t>
      </w:r>
      <w:r w:rsidR="2EF59BD9" w:rsidRPr="005A5A1A">
        <w:rPr>
          <w:rFonts w:eastAsiaTheme="minorEastAsia"/>
          <w:b/>
          <w:bCs/>
          <w:color w:val="538135" w:themeColor="accent6" w:themeShade="BF"/>
        </w:rPr>
        <w:t>POMOC PUBLICZNA</w:t>
      </w:r>
      <w:bookmarkEnd w:id="15"/>
    </w:p>
    <w:p w14:paraId="25235AF7" w14:textId="45766FB2" w:rsidR="00DE3B91" w:rsidRPr="00A30A87" w:rsidRDefault="47A01D69" w:rsidP="001B5CBB">
      <w:pPr>
        <w:pStyle w:val="Nagwek2"/>
        <w:spacing w:before="480" w:after="120"/>
        <w:rPr>
          <w:rFonts w:eastAsiaTheme="minorEastAsia"/>
          <w:b/>
          <w:bCs/>
        </w:rPr>
      </w:pPr>
      <w:bookmarkStart w:id="16" w:name="_Toc198900248"/>
      <w:bookmarkStart w:id="17" w:name="_Hlk194501268"/>
      <w:r w:rsidRPr="00A30A87">
        <w:rPr>
          <w:rFonts w:eastAsiaTheme="minorEastAsia"/>
          <w:b/>
          <w:bCs/>
        </w:rPr>
        <w:t xml:space="preserve">Sprawa </w:t>
      </w:r>
      <w:r w:rsidR="004957B1" w:rsidRPr="00A30A87">
        <w:rPr>
          <w:rFonts w:eastAsiaTheme="minorEastAsia"/>
          <w:b/>
          <w:bCs/>
        </w:rPr>
        <w:t>V.</w:t>
      </w:r>
      <w:r w:rsidRPr="00A30A87">
        <w:rPr>
          <w:rFonts w:eastAsiaTheme="minorEastAsia"/>
          <w:b/>
          <w:bCs/>
        </w:rPr>
        <w:t>1. Kumulacja pomocy de minimis</w:t>
      </w:r>
      <w:bookmarkEnd w:id="16"/>
    </w:p>
    <w:p w14:paraId="3F607F68" w14:textId="486B0AA6" w:rsidR="00B46D33" w:rsidRDefault="174CB39B" w:rsidP="275F19B8">
      <w:pPr>
        <w:spacing w:after="120"/>
        <w:rPr>
          <w:rFonts w:asciiTheme="minorHAnsi" w:eastAsiaTheme="minorEastAsia" w:hAnsiTheme="minorHAnsi" w:cstheme="minorBidi"/>
          <w:b/>
          <w:bCs/>
        </w:rPr>
      </w:pPr>
      <w:r w:rsidRPr="275F19B8">
        <w:rPr>
          <w:rFonts w:asciiTheme="minorHAnsi" w:eastAsiaTheme="minorEastAsia" w:hAnsiTheme="minorHAnsi" w:cstheme="minorBidi"/>
          <w:b/>
          <w:bCs/>
        </w:rPr>
        <w:t>Pytanie</w:t>
      </w:r>
      <w:r w:rsidR="568B4E17" w:rsidRPr="275F19B8">
        <w:rPr>
          <w:rFonts w:asciiTheme="minorHAnsi" w:eastAsiaTheme="minorEastAsia" w:hAnsiTheme="minorHAnsi" w:cstheme="minorBidi"/>
          <w:b/>
          <w:bCs/>
        </w:rPr>
        <w:t xml:space="preserve"> B</w:t>
      </w:r>
      <w:r w:rsidR="47930322" w:rsidRPr="275F19B8">
        <w:rPr>
          <w:rFonts w:asciiTheme="minorHAnsi" w:eastAsiaTheme="minorEastAsia" w:hAnsiTheme="minorHAnsi" w:cstheme="minorBidi"/>
          <w:b/>
          <w:bCs/>
        </w:rPr>
        <w:t>eneficjenta</w:t>
      </w:r>
      <w:r w:rsidR="73016F80" w:rsidRPr="275F19B8">
        <w:rPr>
          <w:rFonts w:asciiTheme="minorHAnsi" w:eastAsiaTheme="minorEastAsia" w:hAnsiTheme="minorHAnsi" w:cstheme="minorBidi"/>
          <w:b/>
          <w:bCs/>
        </w:rPr>
        <w:t xml:space="preserve"> </w:t>
      </w:r>
    </w:p>
    <w:p w14:paraId="70D4F375" w14:textId="2419586C" w:rsidR="00B46D33" w:rsidRDefault="4C033AAE"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C</w:t>
      </w:r>
      <w:r w:rsidR="784C10FB" w:rsidRPr="275F19B8">
        <w:rPr>
          <w:rFonts w:asciiTheme="minorHAnsi" w:eastAsiaTheme="minorEastAsia" w:hAnsiTheme="minorHAnsi" w:cstheme="minorBidi"/>
        </w:rPr>
        <w:t>zy z uwagi na wyczerpanie limitu pomocy de minimis ze środków krajowych</w:t>
      </w:r>
      <w:r w:rsidR="12CDE402" w:rsidRPr="275F19B8">
        <w:rPr>
          <w:rFonts w:asciiTheme="minorHAnsi" w:eastAsiaTheme="minorEastAsia" w:hAnsiTheme="minorHAnsi" w:cstheme="minorBidi"/>
        </w:rPr>
        <w:t>,</w:t>
      </w:r>
      <w:r w:rsidR="784C10FB" w:rsidRPr="275F19B8">
        <w:rPr>
          <w:rFonts w:asciiTheme="minorHAnsi" w:eastAsiaTheme="minorEastAsia" w:hAnsiTheme="minorHAnsi" w:cstheme="minorBidi"/>
        </w:rPr>
        <w:t xml:space="preserve"> możemy ubiegać się o dofinansowanie wkładu własnego w postaci rezerwy celowej? </w:t>
      </w:r>
    </w:p>
    <w:p w14:paraId="7709A732" w14:textId="2B88BC80" w:rsidR="00012F10" w:rsidRDefault="1963C428"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t>Odpowiedź DWT</w:t>
      </w:r>
    </w:p>
    <w:bookmarkEnd w:id="17"/>
    <w:p w14:paraId="6E061FB7" w14:textId="7C6BF993" w:rsidR="00012F10" w:rsidRDefault="57D08FC0"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Jeśli </w:t>
      </w:r>
      <w:r w:rsidR="00E04FFC">
        <w:rPr>
          <w:rFonts w:asciiTheme="minorHAnsi" w:eastAsiaTheme="minorEastAsia" w:hAnsiTheme="minorHAnsi" w:cstheme="minorBidi"/>
        </w:rPr>
        <w:t>B</w:t>
      </w:r>
      <w:r w:rsidR="043DFD8F" w:rsidRPr="275F19B8">
        <w:rPr>
          <w:rFonts w:asciiTheme="minorHAnsi" w:eastAsiaTheme="minorEastAsia" w:hAnsiTheme="minorHAnsi" w:cstheme="minorBidi"/>
        </w:rPr>
        <w:t>eneficjent</w:t>
      </w:r>
      <w:r w:rsidRPr="275F19B8">
        <w:rPr>
          <w:rFonts w:asciiTheme="minorHAnsi" w:eastAsiaTheme="minorEastAsia" w:hAnsiTheme="minorHAnsi" w:cstheme="minorBidi"/>
        </w:rPr>
        <w:t xml:space="preserve"> </w:t>
      </w:r>
      <w:r w:rsidR="7688A4F9" w:rsidRPr="275F19B8">
        <w:rPr>
          <w:rFonts w:asciiTheme="minorHAnsi" w:eastAsiaTheme="minorEastAsia" w:hAnsiTheme="minorHAnsi" w:cstheme="minorBidi"/>
        </w:rPr>
        <w:t xml:space="preserve">otrzymał w ciągu ostatnich 3 lat </w:t>
      </w:r>
      <w:r w:rsidR="11003EF6" w:rsidRPr="275F19B8">
        <w:rPr>
          <w:rFonts w:asciiTheme="minorHAnsi" w:eastAsiaTheme="minorEastAsia" w:hAnsiTheme="minorHAnsi" w:cstheme="minorBidi"/>
        </w:rPr>
        <w:t>pomoc</w:t>
      </w:r>
      <w:r w:rsidR="742CF618" w:rsidRPr="275F19B8">
        <w:rPr>
          <w:rFonts w:asciiTheme="minorHAnsi" w:eastAsiaTheme="minorEastAsia" w:hAnsiTheme="minorHAnsi" w:cstheme="minorBidi"/>
        </w:rPr>
        <w:t xml:space="preserve"> </w:t>
      </w:r>
      <w:r w:rsidR="11003EF6" w:rsidRPr="275F19B8">
        <w:rPr>
          <w:rFonts w:asciiTheme="minorHAnsi" w:eastAsiaTheme="minorEastAsia" w:hAnsiTheme="minorHAnsi" w:cstheme="minorBidi"/>
        </w:rPr>
        <w:t xml:space="preserve">de </w:t>
      </w:r>
      <w:proofErr w:type="spellStart"/>
      <w:r w:rsidR="11003EF6" w:rsidRPr="275F19B8">
        <w:rPr>
          <w:rFonts w:asciiTheme="minorHAnsi" w:eastAsiaTheme="minorEastAsia" w:hAnsiTheme="minorHAnsi" w:cstheme="minorBidi"/>
        </w:rPr>
        <w:t>minimis</w:t>
      </w:r>
      <w:proofErr w:type="spellEnd"/>
      <w:r w:rsidR="11003EF6" w:rsidRPr="275F19B8">
        <w:rPr>
          <w:rFonts w:asciiTheme="minorHAnsi" w:eastAsiaTheme="minorEastAsia" w:hAnsiTheme="minorHAnsi" w:cstheme="minorBidi"/>
        </w:rPr>
        <w:t xml:space="preserve"> </w:t>
      </w:r>
      <w:r w:rsidR="25B3DC27" w:rsidRPr="275F19B8">
        <w:rPr>
          <w:rFonts w:asciiTheme="minorHAnsi" w:eastAsiaTheme="minorEastAsia" w:hAnsiTheme="minorHAnsi" w:cstheme="minorBidi"/>
        </w:rPr>
        <w:t>równą</w:t>
      </w:r>
      <w:r w:rsidR="11003EF6" w:rsidRPr="275F19B8">
        <w:rPr>
          <w:rFonts w:asciiTheme="minorHAnsi" w:eastAsiaTheme="minorEastAsia" w:hAnsiTheme="minorHAnsi" w:cstheme="minorBidi"/>
        </w:rPr>
        <w:t xml:space="preserve"> 300 </w:t>
      </w:r>
      <w:proofErr w:type="spellStart"/>
      <w:r w:rsidR="11003EF6" w:rsidRPr="275F19B8">
        <w:rPr>
          <w:rFonts w:asciiTheme="minorHAnsi" w:eastAsiaTheme="minorEastAsia" w:hAnsiTheme="minorHAnsi" w:cstheme="minorBidi"/>
        </w:rPr>
        <w:t>tys</w:t>
      </w:r>
      <w:proofErr w:type="spellEnd"/>
      <w:r w:rsidR="11003EF6" w:rsidRPr="275F19B8">
        <w:rPr>
          <w:rFonts w:asciiTheme="minorHAnsi" w:eastAsiaTheme="minorEastAsia" w:hAnsiTheme="minorHAnsi" w:cstheme="minorBidi"/>
        </w:rPr>
        <w:t xml:space="preserve"> EUR</w:t>
      </w:r>
      <w:r w:rsidR="22FC4360" w:rsidRPr="275F19B8">
        <w:rPr>
          <w:rFonts w:asciiTheme="minorHAnsi" w:eastAsiaTheme="minorEastAsia" w:hAnsiTheme="minorHAnsi" w:cstheme="minorBidi"/>
        </w:rPr>
        <w:t xml:space="preserve"> od polskich instytucji</w:t>
      </w:r>
      <w:r w:rsidR="4930DBC0" w:rsidRPr="275F19B8">
        <w:rPr>
          <w:rFonts w:asciiTheme="minorHAnsi" w:eastAsiaTheme="minorEastAsia" w:hAnsiTheme="minorHAnsi" w:cstheme="minorBidi"/>
        </w:rPr>
        <w:t>,</w:t>
      </w:r>
      <w:r w:rsidR="43C6D5EC" w:rsidRPr="275F19B8">
        <w:rPr>
          <w:rFonts w:asciiTheme="minorHAnsi" w:eastAsiaTheme="minorEastAsia" w:hAnsiTheme="minorHAnsi" w:cstheme="minorBidi"/>
        </w:rPr>
        <w:t xml:space="preserve"> a </w:t>
      </w:r>
      <w:r w:rsidR="7CA7CDF9" w:rsidRPr="275F19B8">
        <w:rPr>
          <w:rFonts w:asciiTheme="minorHAnsi" w:eastAsiaTheme="minorEastAsia" w:hAnsiTheme="minorHAnsi" w:cstheme="minorBidi"/>
        </w:rPr>
        <w:t>wydatki w projekcie zostały objęte pomocą publiczną lub pomocą de minimis</w:t>
      </w:r>
      <w:r w:rsidR="0696A6DE" w:rsidRPr="275F19B8">
        <w:rPr>
          <w:rFonts w:asciiTheme="minorHAnsi" w:eastAsiaTheme="minorEastAsia" w:hAnsiTheme="minorHAnsi" w:cstheme="minorBidi"/>
        </w:rPr>
        <w:t>,</w:t>
      </w:r>
      <w:r w:rsidR="7CA7CDF9" w:rsidRPr="275F19B8">
        <w:rPr>
          <w:rFonts w:asciiTheme="minorHAnsi" w:eastAsiaTheme="minorEastAsia" w:hAnsiTheme="minorHAnsi" w:cstheme="minorBidi"/>
        </w:rPr>
        <w:t xml:space="preserve"> to rezerwa udzielona na te</w:t>
      </w:r>
      <w:r w:rsidR="772CDDA1" w:rsidRPr="275F19B8">
        <w:rPr>
          <w:rFonts w:asciiTheme="minorHAnsi" w:eastAsiaTheme="minorEastAsia" w:hAnsiTheme="minorHAnsi" w:cstheme="minorBidi"/>
        </w:rPr>
        <w:t xml:space="preserve"> same wydatki kwalifikowalne w projekcie bę</w:t>
      </w:r>
      <w:r w:rsidR="2F80A50E" w:rsidRPr="275F19B8">
        <w:rPr>
          <w:rFonts w:asciiTheme="minorHAnsi" w:eastAsiaTheme="minorEastAsia" w:hAnsiTheme="minorHAnsi" w:cstheme="minorBidi"/>
        </w:rPr>
        <w:t>dzie</w:t>
      </w:r>
      <w:r w:rsidR="772CDDA1" w:rsidRPr="275F19B8">
        <w:rPr>
          <w:rFonts w:asciiTheme="minorHAnsi" w:eastAsiaTheme="minorEastAsia" w:hAnsiTheme="minorHAnsi" w:cstheme="minorBidi"/>
        </w:rPr>
        <w:t xml:space="preserve"> również stanowił</w:t>
      </w:r>
      <w:r w:rsidR="2F80A50E" w:rsidRPr="275F19B8">
        <w:rPr>
          <w:rFonts w:asciiTheme="minorHAnsi" w:eastAsiaTheme="minorEastAsia" w:hAnsiTheme="minorHAnsi" w:cstheme="minorBidi"/>
        </w:rPr>
        <w:t>a</w:t>
      </w:r>
      <w:r w:rsidR="772CDDA1" w:rsidRPr="275F19B8">
        <w:rPr>
          <w:rFonts w:asciiTheme="minorHAnsi" w:eastAsiaTheme="minorEastAsia" w:hAnsiTheme="minorHAnsi" w:cstheme="minorBidi"/>
        </w:rPr>
        <w:t xml:space="preserve"> </w:t>
      </w:r>
      <w:r w:rsidR="1F1100F3" w:rsidRPr="275F19B8">
        <w:rPr>
          <w:rFonts w:asciiTheme="minorHAnsi" w:eastAsiaTheme="minorEastAsia" w:hAnsiTheme="minorHAnsi" w:cstheme="minorBidi"/>
        </w:rPr>
        <w:t xml:space="preserve">wsparcie pomocowe. Jeśli zatem </w:t>
      </w:r>
      <w:r w:rsidR="00E04FFC">
        <w:rPr>
          <w:rFonts w:asciiTheme="minorHAnsi" w:eastAsiaTheme="minorEastAsia" w:hAnsiTheme="minorHAnsi" w:cstheme="minorBidi"/>
        </w:rPr>
        <w:t>B</w:t>
      </w:r>
      <w:r w:rsidR="1F1100F3" w:rsidRPr="275F19B8">
        <w:rPr>
          <w:rFonts w:asciiTheme="minorHAnsi" w:eastAsiaTheme="minorEastAsia" w:hAnsiTheme="minorHAnsi" w:cstheme="minorBidi"/>
        </w:rPr>
        <w:t xml:space="preserve">eneficjent wykorzystał </w:t>
      </w:r>
      <w:r w:rsidR="35E1F175" w:rsidRPr="275F19B8">
        <w:rPr>
          <w:rFonts w:asciiTheme="minorHAnsi" w:eastAsiaTheme="minorEastAsia" w:hAnsiTheme="minorHAnsi" w:cstheme="minorBidi"/>
        </w:rPr>
        <w:t xml:space="preserve">limit pomocy de minimis </w:t>
      </w:r>
      <w:r w:rsidR="3693BA30" w:rsidRPr="275F19B8">
        <w:rPr>
          <w:rFonts w:asciiTheme="minorHAnsi" w:eastAsiaTheme="minorEastAsia" w:hAnsiTheme="minorHAnsi" w:cstheme="minorBidi"/>
        </w:rPr>
        <w:t>w kraju</w:t>
      </w:r>
      <w:r w:rsidR="40D90215" w:rsidRPr="275F19B8">
        <w:rPr>
          <w:rFonts w:asciiTheme="minorHAnsi" w:eastAsiaTheme="minorEastAsia" w:hAnsiTheme="minorHAnsi" w:cstheme="minorBidi"/>
        </w:rPr>
        <w:t>,</w:t>
      </w:r>
      <w:r w:rsidR="3693BA30" w:rsidRPr="275F19B8">
        <w:rPr>
          <w:rFonts w:asciiTheme="minorHAnsi" w:eastAsiaTheme="minorEastAsia" w:hAnsiTheme="minorHAnsi" w:cstheme="minorBidi"/>
        </w:rPr>
        <w:t xml:space="preserve"> to nie może otrzymać rezerwy celowej</w:t>
      </w:r>
      <w:r w:rsidR="3A756141" w:rsidRPr="275F19B8">
        <w:rPr>
          <w:rFonts w:asciiTheme="minorHAnsi" w:eastAsiaTheme="minorEastAsia" w:hAnsiTheme="minorHAnsi" w:cstheme="minorBidi"/>
        </w:rPr>
        <w:t xml:space="preserve"> w postacie pomocy de minimis. Rezerwa celowa w postaci pomocy publicznej </w:t>
      </w:r>
      <w:r w:rsidR="5105EB79" w:rsidRPr="275F19B8">
        <w:rPr>
          <w:rFonts w:asciiTheme="minorHAnsi" w:eastAsiaTheme="minorEastAsia" w:hAnsiTheme="minorHAnsi" w:cstheme="minorBidi"/>
        </w:rPr>
        <w:t xml:space="preserve">również nie może zostać udzielona </w:t>
      </w:r>
      <w:r w:rsidR="3A756141" w:rsidRPr="275F19B8">
        <w:rPr>
          <w:rFonts w:asciiTheme="minorHAnsi" w:eastAsiaTheme="minorEastAsia" w:hAnsiTheme="minorHAnsi" w:cstheme="minorBidi"/>
        </w:rPr>
        <w:t>w projekcie</w:t>
      </w:r>
      <w:r w:rsidR="288E0CF9" w:rsidRPr="275F19B8">
        <w:rPr>
          <w:rFonts w:asciiTheme="minorHAnsi" w:eastAsiaTheme="minorEastAsia" w:hAnsiTheme="minorHAnsi" w:cstheme="minorBidi"/>
        </w:rPr>
        <w:t>,</w:t>
      </w:r>
      <w:r w:rsidR="3A756141" w:rsidRPr="275F19B8">
        <w:rPr>
          <w:rFonts w:asciiTheme="minorHAnsi" w:eastAsiaTheme="minorEastAsia" w:hAnsiTheme="minorHAnsi" w:cstheme="minorBidi"/>
        </w:rPr>
        <w:t xml:space="preserve"> jeśli </w:t>
      </w:r>
      <w:r w:rsidR="00E04FFC">
        <w:rPr>
          <w:rFonts w:asciiTheme="minorHAnsi" w:eastAsiaTheme="minorEastAsia" w:hAnsiTheme="minorHAnsi" w:cstheme="minorBidi"/>
        </w:rPr>
        <w:t>B</w:t>
      </w:r>
      <w:r w:rsidR="3A756141" w:rsidRPr="275F19B8">
        <w:rPr>
          <w:rFonts w:asciiTheme="minorHAnsi" w:eastAsiaTheme="minorEastAsia" w:hAnsiTheme="minorHAnsi" w:cstheme="minorBidi"/>
        </w:rPr>
        <w:t xml:space="preserve">eneficjent </w:t>
      </w:r>
      <w:r w:rsidR="2BBF2C7F" w:rsidRPr="275F19B8">
        <w:rPr>
          <w:rFonts w:asciiTheme="minorHAnsi" w:eastAsiaTheme="minorEastAsia" w:hAnsiTheme="minorHAnsi" w:cstheme="minorBidi"/>
        </w:rPr>
        <w:t xml:space="preserve">otrzymał maksymalny poziom </w:t>
      </w:r>
      <w:r w:rsidR="6FF367EF" w:rsidRPr="275F19B8">
        <w:rPr>
          <w:rFonts w:asciiTheme="minorHAnsi" w:eastAsiaTheme="minorEastAsia" w:hAnsiTheme="minorHAnsi" w:cstheme="minorBidi"/>
        </w:rPr>
        <w:t>pomocy publicznej w projekcie tj. 80% dofinansowania EFRR.</w:t>
      </w:r>
    </w:p>
    <w:p w14:paraId="3041FBD3" w14:textId="7E5C1F3D" w:rsidR="275F19B8" w:rsidRDefault="3693BA30" w:rsidP="275F19B8">
      <w:pPr>
        <w:spacing w:after="120"/>
        <w:rPr>
          <w:rFonts w:asciiTheme="minorHAnsi" w:eastAsiaTheme="minorEastAsia" w:hAnsiTheme="minorHAnsi" w:cstheme="minorBidi"/>
          <w:b/>
          <w:bCs/>
          <w:color w:val="0070C0"/>
        </w:rPr>
      </w:pPr>
      <w:r w:rsidRPr="275F19B8">
        <w:rPr>
          <w:rFonts w:asciiTheme="minorHAnsi" w:eastAsiaTheme="minorEastAsia" w:hAnsiTheme="minorHAnsi" w:cstheme="minorBidi"/>
        </w:rPr>
        <w:lastRenderedPageBreak/>
        <w:t xml:space="preserve">Jeśli projekt </w:t>
      </w:r>
      <w:r w:rsidR="00E04FFC">
        <w:rPr>
          <w:rFonts w:asciiTheme="minorHAnsi" w:eastAsiaTheme="minorEastAsia" w:hAnsiTheme="minorHAnsi" w:cstheme="minorBidi"/>
        </w:rPr>
        <w:t>B</w:t>
      </w:r>
      <w:r w:rsidRPr="275F19B8">
        <w:rPr>
          <w:rFonts w:asciiTheme="minorHAnsi" w:eastAsiaTheme="minorEastAsia" w:hAnsiTheme="minorHAnsi" w:cstheme="minorBidi"/>
        </w:rPr>
        <w:t xml:space="preserve">eneficjenta nie jest objęty pomocą </w:t>
      </w:r>
      <w:r w:rsidR="5A22DC16" w:rsidRPr="275F19B8">
        <w:rPr>
          <w:rFonts w:asciiTheme="minorHAnsi" w:eastAsiaTheme="minorEastAsia" w:hAnsiTheme="minorHAnsi" w:cstheme="minorBidi"/>
        </w:rPr>
        <w:t>publiczną ani pomocą de minimis</w:t>
      </w:r>
      <w:r w:rsidR="36E6EDBE" w:rsidRPr="275F19B8">
        <w:rPr>
          <w:rFonts w:asciiTheme="minorHAnsi" w:eastAsiaTheme="minorEastAsia" w:hAnsiTheme="minorHAnsi" w:cstheme="minorBidi"/>
        </w:rPr>
        <w:t>,</w:t>
      </w:r>
      <w:r w:rsidR="5A22DC16" w:rsidRPr="275F19B8">
        <w:rPr>
          <w:rFonts w:asciiTheme="minorHAnsi" w:eastAsiaTheme="minorEastAsia" w:hAnsiTheme="minorHAnsi" w:cstheme="minorBidi"/>
        </w:rPr>
        <w:t xml:space="preserve"> to </w:t>
      </w:r>
      <w:r w:rsidR="4117BAEB" w:rsidRPr="275F19B8">
        <w:rPr>
          <w:rFonts w:asciiTheme="minorHAnsi" w:eastAsiaTheme="minorEastAsia" w:hAnsiTheme="minorHAnsi" w:cstheme="minorBidi"/>
        </w:rPr>
        <w:t xml:space="preserve">rezerwa celowa </w:t>
      </w:r>
      <w:r w:rsidR="5A22DC16" w:rsidRPr="275F19B8">
        <w:rPr>
          <w:rFonts w:asciiTheme="minorHAnsi" w:eastAsiaTheme="minorEastAsia" w:hAnsiTheme="minorHAnsi" w:cstheme="minorBidi"/>
        </w:rPr>
        <w:t>mogłaby zostać udzielon</w:t>
      </w:r>
      <w:r w:rsidR="7A1F7518" w:rsidRPr="275F19B8">
        <w:rPr>
          <w:rFonts w:asciiTheme="minorHAnsi" w:eastAsiaTheme="minorEastAsia" w:hAnsiTheme="minorHAnsi" w:cstheme="minorBidi"/>
        </w:rPr>
        <w:t>a jako wsparcie niepomocowe.</w:t>
      </w:r>
    </w:p>
    <w:p w14:paraId="362B90D2" w14:textId="6BA7E856" w:rsidR="00BA38B5" w:rsidRPr="00A30A87" w:rsidRDefault="0E10F5D7" w:rsidP="001B5CBB">
      <w:pPr>
        <w:pStyle w:val="Nagwek2"/>
        <w:spacing w:before="480" w:after="120"/>
        <w:rPr>
          <w:rFonts w:eastAsiaTheme="minorEastAsia"/>
          <w:b/>
          <w:bCs/>
        </w:rPr>
      </w:pPr>
      <w:bookmarkStart w:id="18" w:name="_Toc198900249"/>
      <w:r w:rsidRPr="00A30A87">
        <w:rPr>
          <w:rFonts w:eastAsiaTheme="minorEastAsia"/>
          <w:b/>
          <w:bCs/>
        </w:rPr>
        <w:t xml:space="preserve">Sprawa </w:t>
      </w:r>
      <w:r w:rsidR="004957B1" w:rsidRPr="00A30A87">
        <w:rPr>
          <w:rFonts w:eastAsiaTheme="minorEastAsia"/>
          <w:b/>
          <w:bCs/>
        </w:rPr>
        <w:t>V.</w:t>
      </w:r>
      <w:r w:rsidR="3584A85C" w:rsidRPr="00A30A87">
        <w:rPr>
          <w:rFonts w:eastAsiaTheme="minorEastAsia"/>
          <w:b/>
          <w:bCs/>
        </w:rPr>
        <w:t>2</w:t>
      </w:r>
      <w:r w:rsidRPr="00A30A87">
        <w:rPr>
          <w:rFonts w:eastAsiaTheme="minorEastAsia"/>
          <w:b/>
          <w:bCs/>
        </w:rPr>
        <w:t xml:space="preserve">. </w:t>
      </w:r>
      <w:r w:rsidR="5A01B433" w:rsidRPr="00A30A87">
        <w:rPr>
          <w:rFonts w:eastAsiaTheme="minorEastAsia"/>
          <w:b/>
          <w:bCs/>
        </w:rPr>
        <w:t>Liczeni</w:t>
      </w:r>
      <w:r w:rsidR="6D7FEDDA" w:rsidRPr="00A30A87">
        <w:rPr>
          <w:rFonts w:eastAsiaTheme="minorEastAsia"/>
          <w:b/>
          <w:bCs/>
        </w:rPr>
        <w:t xml:space="preserve">e limitu </w:t>
      </w:r>
      <w:r w:rsidRPr="00A30A87">
        <w:rPr>
          <w:rFonts w:eastAsiaTheme="minorEastAsia"/>
          <w:b/>
          <w:bCs/>
        </w:rPr>
        <w:t>pomocy de minimis</w:t>
      </w:r>
      <w:bookmarkEnd w:id="18"/>
    </w:p>
    <w:p w14:paraId="1E9DD7CC" w14:textId="095DED61" w:rsidR="0079346D" w:rsidRDefault="46719EA8" w:rsidP="275F19B8">
      <w:pPr>
        <w:spacing w:after="120"/>
        <w:rPr>
          <w:rFonts w:asciiTheme="minorHAnsi" w:eastAsiaTheme="minorEastAsia" w:hAnsiTheme="minorHAnsi" w:cstheme="minorBidi"/>
          <w:b/>
          <w:bCs/>
        </w:rPr>
      </w:pPr>
      <w:r w:rsidRPr="275F19B8">
        <w:rPr>
          <w:rFonts w:asciiTheme="minorHAnsi" w:eastAsiaTheme="minorEastAsia" w:hAnsiTheme="minorHAnsi" w:cstheme="minorBidi"/>
          <w:b/>
          <w:bCs/>
        </w:rPr>
        <w:t>Pytanie Beneficjenta</w:t>
      </w:r>
    </w:p>
    <w:p w14:paraId="3ECDF440" w14:textId="4B3C00FC" w:rsidR="0079346D" w:rsidRDefault="46719EA8"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Czy</w:t>
      </w:r>
      <w:r w:rsidR="0E10F5D7" w:rsidRPr="275F19B8">
        <w:rPr>
          <w:rFonts w:asciiTheme="minorHAnsi" w:eastAsiaTheme="minorEastAsia" w:hAnsiTheme="minorHAnsi" w:cstheme="minorBidi"/>
        </w:rPr>
        <w:t xml:space="preserve"> </w:t>
      </w:r>
      <w:r w:rsidR="0670519F" w:rsidRPr="275F19B8">
        <w:rPr>
          <w:rFonts w:asciiTheme="minorHAnsi" w:eastAsiaTheme="minorEastAsia" w:hAnsiTheme="minorHAnsi" w:cstheme="minorBidi"/>
        </w:rPr>
        <w:t>do limitu de minimis liczymy datę wystawienia zaświadczenia de minimis w czasie przyznania pomocy, czy w czasie wypłacenia</w:t>
      </w:r>
      <w:r w:rsidR="20B8A282" w:rsidRPr="275F19B8">
        <w:rPr>
          <w:rFonts w:asciiTheme="minorHAnsi" w:eastAsiaTheme="minorEastAsia" w:hAnsiTheme="minorHAnsi" w:cstheme="minorBidi"/>
        </w:rPr>
        <w:t xml:space="preserve"> (projekt był przedłużany)</w:t>
      </w:r>
      <w:r w:rsidR="5967B63A" w:rsidRPr="275F19B8">
        <w:rPr>
          <w:rFonts w:asciiTheme="minorHAnsi" w:eastAsiaTheme="minorEastAsia" w:hAnsiTheme="minorHAnsi" w:cstheme="minorBidi"/>
        </w:rPr>
        <w:t>?</w:t>
      </w:r>
    </w:p>
    <w:p w14:paraId="27FA8D6F" w14:textId="2B88BC80" w:rsidR="00BA38B5" w:rsidRDefault="2E8E8BD5"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t>Odpowiedź DWT</w:t>
      </w:r>
    </w:p>
    <w:p w14:paraId="5BDEBD67" w14:textId="46E7E15B" w:rsidR="00BA38B5" w:rsidRDefault="2E8E8BD5"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J</w:t>
      </w:r>
      <w:r w:rsidR="3C7B707C" w:rsidRPr="275F19B8">
        <w:rPr>
          <w:rFonts w:asciiTheme="minorHAnsi" w:eastAsiaTheme="minorEastAsia" w:hAnsiTheme="minorHAnsi" w:cstheme="minorBidi"/>
        </w:rPr>
        <w:t>eśli podpisana został</w:t>
      </w:r>
      <w:r w:rsidR="13887F2F" w:rsidRPr="275F19B8">
        <w:rPr>
          <w:rFonts w:asciiTheme="minorHAnsi" w:eastAsiaTheme="minorEastAsia" w:hAnsiTheme="minorHAnsi" w:cstheme="minorBidi"/>
        </w:rPr>
        <w:t>a</w:t>
      </w:r>
      <w:r w:rsidR="3C7B707C" w:rsidRPr="275F19B8">
        <w:rPr>
          <w:rFonts w:asciiTheme="minorHAnsi" w:eastAsiaTheme="minorEastAsia" w:hAnsiTheme="minorHAnsi" w:cstheme="minorBidi"/>
        </w:rPr>
        <w:t xml:space="preserve"> umowa o dofinansowanie projektu</w:t>
      </w:r>
      <w:r w:rsidR="5BA01243" w:rsidRPr="275F19B8">
        <w:rPr>
          <w:rFonts w:asciiTheme="minorHAnsi" w:eastAsiaTheme="minorEastAsia" w:hAnsiTheme="minorHAnsi" w:cstheme="minorBidi"/>
        </w:rPr>
        <w:t>,</w:t>
      </w:r>
      <w:r w:rsidR="3C7B707C" w:rsidRPr="275F19B8">
        <w:rPr>
          <w:rFonts w:asciiTheme="minorHAnsi" w:eastAsiaTheme="minorEastAsia" w:hAnsiTheme="minorHAnsi" w:cstheme="minorBidi"/>
        </w:rPr>
        <w:t xml:space="preserve"> to od tego momentu (tj. daty podpisania umowy) liczone jest 3 lata dla przyznania kolejnej pomocy de minimis. Nie ma znaczenia moment wypłaty </w:t>
      </w:r>
      <w:r w:rsidR="2BDB6141" w:rsidRPr="275F19B8">
        <w:rPr>
          <w:rFonts w:asciiTheme="minorHAnsi" w:eastAsiaTheme="minorEastAsia" w:hAnsiTheme="minorHAnsi" w:cstheme="minorBidi"/>
        </w:rPr>
        <w:t xml:space="preserve">środków </w:t>
      </w:r>
      <w:r w:rsidR="0F52AA23" w:rsidRPr="275F19B8">
        <w:rPr>
          <w:rFonts w:asciiTheme="minorHAnsi" w:eastAsiaTheme="minorEastAsia" w:hAnsiTheme="minorHAnsi" w:cstheme="minorBidi"/>
        </w:rPr>
        <w:t xml:space="preserve">dofinansowania w ramach </w:t>
      </w:r>
      <w:r w:rsidR="3C7B707C" w:rsidRPr="275F19B8">
        <w:rPr>
          <w:rFonts w:asciiTheme="minorHAnsi" w:eastAsiaTheme="minorEastAsia" w:hAnsiTheme="minorHAnsi" w:cstheme="minorBidi"/>
        </w:rPr>
        <w:t>realizacji projektu.</w:t>
      </w:r>
    </w:p>
    <w:p w14:paraId="1C31FB62" w14:textId="238921EE" w:rsidR="009D0CAB" w:rsidRPr="00A30A87" w:rsidRDefault="1197D799" w:rsidP="001B5CBB">
      <w:pPr>
        <w:pStyle w:val="Nagwek2"/>
        <w:spacing w:before="480" w:after="120"/>
        <w:rPr>
          <w:rFonts w:eastAsiaTheme="minorEastAsia"/>
          <w:b/>
          <w:bCs/>
          <w:lang w:eastAsia="pl-PL"/>
        </w:rPr>
      </w:pPr>
      <w:bookmarkStart w:id="19" w:name="_Toc198900250"/>
      <w:r w:rsidRPr="00A30A87">
        <w:rPr>
          <w:rFonts w:eastAsiaTheme="minorEastAsia"/>
          <w:b/>
          <w:bCs/>
        </w:rPr>
        <w:t xml:space="preserve">Sprawa </w:t>
      </w:r>
      <w:r w:rsidR="004957B1" w:rsidRPr="00A30A87">
        <w:rPr>
          <w:rFonts w:eastAsiaTheme="minorEastAsia"/>
          <w:b/>
          <w:bCs/>
        </w:rPr>
        <w:t>V.</w:t>
      </w:r>
      <w:r w:rsidR="3584A85C" w:rsidRPr="00A30A87">
        <w:rPr>
          <w:rFonts w:eastAsiaTheme="minorEastAsia"/>
          <w:b/>
          <w:bCs/>
        </w:rPr>
        <w:t>3</w:t>
      </w:r>
      <w:r w:rsidR="76DD4FF3" w:rsidRPr="00A30A87">
        <w:rPr>
          <w:rFonts w:eastAsiaTheme="minorEastAsia"/>
          <w:b/>
          <w:bCs/>
        </w:rPr>
        <w:t>.</w:t>
      </w:r>
      <w:r w:rsidRPr="00A30A87">
        <w:rPr>
          <w:rFonts w:eastAsiaTheme="minorEastAsia"/>
          <w:b/>
          <w:bCs/>
        </w:rPr>
        <w:t xml:space="preserve"> </w:t>
      </w:r>
      <w:r w:rsidR="36C49534" w:rsidRPr="00A30A87">
        <w:rPr>
          <w:rFonts w:eastAsiaTheme="minorEastAsia"/>
          <w:b/>
          <w:bCs/>
        </w:rPr>
        <w:t>Pomoc pośrednia w projekcie</w:t>
      </w:r>
      <w:r w:rsidR="4029DF6C" w:rsidRPr="00A30A87">
        <w:rPr>
          <w:rFonts w:eastAsiaTheme="minorEastAsia"/>
          <w:b/>
          <w:bCs/>
        </w:rPr>
        <w:t xml:space="preserve"> – </w:t>
      </w:r>
      <w:r w:rsidR="64EFAD24" w:rsidRPr="00A30A87">
        <w:rPr>
          <w:rFonts w:eastAsiaTheme="minorEastAsia"/>
          <w:b/>
          <w:bCs/>
        </w:rPr>
        <w:t xml:space="preserve">promocja prywatnych podmiotów </w:t>
      </w:r>
      <w:r w:rsidR="53BEBF8C" w:rsidRPr="00A30A87">
        <w:rPr>
          <w:rFonts w:eastAsiaTheme="minorEastAsia"/>
          <w:b/>
          <w:bCs/>
        </w:rPr>
        <w:t>na ulotkach</w:t>
      </w:r>
      <w:bookmarkEnd w:id="19"/>
    </w:p>
    <w:p w14:paraId="033DFC7C" w14:textId="6C1BCA35" w:rsidR="00D3677C" w:rsidRDefault="1604B893" w:rsidP="275F19B8">
      <w:pPr>
        <w:spacing w:after="120"/>
        <w:rPr>
          <w:rFonts w:asciiTheme="minorHAnsi" w:eastAsiaTheme="minorEastAsia" w:hAnsiTheme="minorHAnsi" w:cstheme="minorBidi"/>
          <w:u w:val="single"/>
        </w:rPr>
      </w:pPr>
      <w:r w:rsidRPr="275F19B8">
        <w:rPr>
          <w:rFonts w:asciiTheme="minorHAnsi" w:eastAsiaTheme="minorEastAsia" w:hAnsiTheme="minorHAnsi" w:cstheme="minorBidi"/>
          <w:b/>
          <w:bCs/>
        </w:rPr>
        <w:t>Pytanie</w:t>
      </w:r>
      <w:r w:rsidR="4E0F8B7C" w:rsidRPr="275F19B8">
        <w:rPr>
          <w:rFonts w:asciiTheme="minorHAnsi" w:eastAsiaTheme="minorEastAsia" w:hAnsiTheme="minorHAnsi" w:cstheme="minorBidi"/>
          <w:b/>
          <w:bCs/>
        </w:rPr>
        <w:t xml:space="preserve"> Beneficjenta</w:t>
      </w:r>
    </w:p>
    <w:p w14:paraId="2805585D" w14:textId="6D73B436" w:rsidR="00D3677C" w:rsidRDefault="087C6F2F" w:rsidP="275F19B8">
      <w:pPr>
        <w:spacing w:after="120"/>
        <w:rPr>
          <w:rFonts w:asciiTheme="minorHAnsi" w:eastAsiaTheme="minorEastAsia" w:hAnsiTheme="minorHAnsi" w:cstheme="minorBidi"/>
          <w:lang w:eastAsia="pl-PL"/>
        </w:rPr>
      </w:pPr>
      <w:r w:rsidRPr="275F19B8">
        <w:rPr>
          <w:rFonts w:asciiTheme="minorHAnsi" w:eastAsiaTheme="minorEastAsia" w:hAnsiTheme="minorHAnsi" w:cstheme="minorBidi"/>
          <w:lang w:eastAsia="pl-PL"/>
        </w:rPr>
        <w:t>U</w:t>
      </w:r>
      <w:r w:rsidR="6F4A863C" w:rsidRPr="275F19B8">
        <w:rPr>
          <w:rFonts w:asciiTheme="minorHAnsi" w:eastAsiaTheme="minorEastAsia" w:hAnsiTheme="minorHAnsi" w:cstheme="minorBidi"/>
          <w:lang w:eastAsia="pl-PL"/>
        </w:rPr>
        <w:t>lotki, które zaplanował i zamówił ostateczny odbiorca w małym projekcie zawierają m.in. kontakt do bazy gastronomicznej i noclegowej</w:t>
      </w:r>
      <w:r w:rsidR="71E44193" w:rsidRPr="275F19B8">
        <w:rPr>
          <w:rFonts w:asciiTheme="minorHAnsi" w:eastAsiaTheme="minorEastAsia" w:hAnsiTheme="minorHAnsi" w:cstheme="minorBidi"/>
          <w:lang w:eastAsia="pl-PL"/>
        </w:rPr>
        <w:t xml:space="preserve">. </w:t>
      </w:r>
      <w:r w:rsidR="6F4A863C" w:rsidRPr="275F19B8">
        <w:rPr>
          <w:rFonts w:asciiTheme="minorHAnsi" w:eastAsiaTheme="minorEastAsia" w:hAnsiTheme="minorHAnsi" w:cstheme="minorBidi"/>
          <w:lang w:eastAsia="pl-PL"/>
        </w:rPr>
        <w:t xml:space="preserve">Dostarczone wraz z </w:t>
      </w:r>
      <w:r w:rsidR="6F4A863C" w:rsidRPr="00C20C99">
        <w:rPr>
          <w:rFonts w:asciiTheme="minorHAnsi" w:eastAsiaTheme="minorEastAsia" w:hAnsiTheme="minorHAnsi" w:cstheme="minorBidi"/>
          <w:lang w:eastAsia="pl-PL"/>
        </w:rPr>
        <w:t>Raportem</w:t>
      </w:r>
      <w:r w:rsidR="6F4A863C" w:rsidRPr="275F19B8">
        <w:rPr>
          <w:rFonts w:asciiTheme="minorHAnsi" w:eastAsiaTheme="minorEastAsia" w:hAnsiTheme="minorHAnsi" w:cstheme="minorBidi"/>
          <w:i/>
          <w:iCs/>
          <w:lang w:eastAsia="pl-PL"/>
        </w:rPr>
        <w:t xml:space="preserve"> </w:t>
      </w:r>
      <w:r w:rsidR="6F4A863C" w:rsidRPr="275F19B8">
        <w:rPr>
          <w:rFonts w:asciiTheme="minorHAnsi" w:eastAsiaTheme="minorEastAsia" w:hAnsiTheme="minorHAnsi" w:cstheme="minorBidi"/>
          <w:lang w:eastAsia="pl-PL"/>
        </w:rPr>
        <w:t>egzemplarze ulotek to potwierdzają.</w:t>
      </w:r>
      <w:r w:rsidR="71E44193" w:rsidRPr="275F19B8">
        <w:rPr>
          <w:rFonts w:asciiTheme="minorHAnsi" w:eastAsiaTheme="minorEastAsia" w:hAnsiTheme="minorHAnsi" w:cstheme="minorBidi"/>
          <w:lang w:eastAsia="pl-PL"/>
        </w:rPr>
        <w:t xml:space="preserve"> Czy wystąpi pomoc pośrednia?</w:t>
      </w:r>
    </w:p>
    <w:p w14:paraId="288918FF" w14:textId="62F2FDBE" w:rsidR="00661370" w:rsidRDefault="5E1B9829" w:rsidP="275F19B8">
      <w:pPr>
        <w:spacing w:after="120"/>
        <w:rPr>
          <w:rFonts w:asciiTheme="minorHAnsi" w:eastAsiaTheme="minorEastAsia" w:hAnsiTheme="minorHAnsi" w:cstheme="minorBidi"/>
          <w:b/>
          <w:bCs/>
        </w:rPr>
      </w:pPr>
      <w:r w:rsidRPr="275F19B8">
        <w:rPr>
          <w:rFonts w:asciiTheme="minorHAnsi" w:eastAsiaTheme="minorEastAsia" w:hAnsiTheme="minorHAnsi" w:cstheme="minorBidi"/>
          <w:b/>
          <w:bCs/>
        </w:rPr>
        <w:t>Odpowiedź DWT</w:t>
      </w:r>
    </w:p>
    <w:p w14:paraId="3A191119" w14:textId="46A1C9B3" w:rsidR="00661370" w:rsidRDefault="5E1B9829" w:rsidP="275F19B8">
      <w:pPr>
        <w:spacing w:after="120"/>
        <w:rPr>
          <w:rFonts w:asciiTheme="minorHAnsi" w:eastAsiaTheme="minorEastAsia" w:hAnsiTheme="minorHAnsi" w:cstheme="minorBidi"/>
          <w:lang w:eastAsia="pl-PL"/>
        </w:rPr>
      </w:pPr>
      <w:r w:rsidRPr="275F19B8">
        <w:rPr>
          <w:rFonts w:asciiTheme="minorHAnsi" w:eastAsiaTheme="minorEastAsia" w:hAnsiTheme="minorHAnsi" w:cstheme="minorBidi"/>
          <w:lang w:eastAsia="pl-PL"/>
        </w:rPr>
        <w:t>J</w:t>
      </w:r>
      <w:r w:rsidR="6F4A863C" w:rsidRPr="275F19B8">
        <w:rPr>
          <w:rFonts w:asciiTheme="minorHAnsi" w:eastAsiaTheme="minorEastAsia" w:hAnsiTheme="minorHAnsi" w:cstheme="minorBidi"/>
          <w:lang w:eastAsia="pl-PL"/>
        </w:rPr>
        <w:t>eśli w ulotce jest kontakt/link do bazy publicznie dostępnej, która zawiera informacje o podmiotach gastronomicznych i właścicielach kwater</w:t>
      </w:r>
      <w:r w:rsidR="6F73C565" w:rsidRPr="275F19B8">
        <w:rPr>
          <w:rFonts w:asciiTheme="minorHAnsi" w:eastAsiaTheme="minorEastAsia" w:hAnsiTheme="minorHAnsi" w:cstheme="minorBidi"/>
          <w:lang w:eastAsia="pl-PL"/>
        </w:rPr>
        <w:t>,</w:t>
      </w:r>
      <w:r w:rsidR="6F4A863C" w:rsidRPr="275F19B8">
        <w:rPr>
          <w:rFonts w:asciiTheme="minorHAnsi" w:eastAsiaTheme="minorEastAsia" w:hAnsiTheme="minorHAnsi" w:cstheme="minorBidi"/>
          <w:lang w:eastAsia="pl-PL"/>
        </w:rPr>
        <w:t xml:space="preserve"> to nie mamy do czynienia z reklamą indywidualnych przedsiębiorców w ulotce, a informacja ta nie stanowi reklamy dla wybranych podmiotów gospodarczych. </w:t>
      </w:r>
      <w:r w:rsidR="6F4A863C" w:rsidRPr="275F19B8">
        <w:rPr>
          <w:rFonts w:asciiTheme="minorHAnsi" w:eastAsiaTheme="minorEastAsia" w:hAnsiTheme="minorHAnsi" w:cstheme="minorBidi"/>
          <w:b/>
          <w:bCs/>
          <w:lang w:eastAsia="pl-PL"/>
        </w:rPr>
        <w:t>Pomoc publiczna nie wystąpi.</w:t>
      </w:r>
      <w:r w:rsidR="6F4A863C" w:rsidRPr="275F19B8">
        <w:rPr>
          <w:rFonts w:asciiTheme="minorHAnsi" w:eastAsiaTheme="minorEastAsia" w:hAnsiTheme="minorHAnsi" w:cstheme="minorBidi"/>
          <w:lang w:eastAsia="pl-PL"/>
        </w:rPr>
        <w:t xml:space="preserve"> Gdyby ulotka zawierała informacje o konkretnych podmiotach np. ich nazwy adresy i typ prowadzonej działalności, podobnie jak w lokalnych gazetach, wówczas będzie stanowiła darmową reklamę dla tych podmiotów, której koszty zostały sfinansowane ze środków publicznych.</w:t>
      </w:r>
    </w:p>
    <w:p w14:paraId="59779A2D" w14:textId="5EE77682" w:rsidR="00661370" w:rsidRPr="00A30A87" w:rsidRDefault="00CDFEAE" w:rsidP="001B5CBB">
      <w:pPr>
        <w:pStyle w:val="Nagwek2"/>
        <w:spacing w:before="480" w:after="120"/>
        <w:rPr>
          <w:rFonts w:eastAsiaTheme="minorEastAsia"/>
          <w:b/>
          <w:bCs/>
        </w:rPr>
      </w:pPr>
      <w:bookmarkStart w:id="20" w:name="_Toc198900251"/>
      <w:r w:rsidRPr="00A30A87">
        <w:rPr>
          <w:rFonts w:eastAsiaTheme="minorEastAsia"/>
          <w:b/>
          <w:bCs/>
        </w:rPr>
        <w:t xml:space="preserve">Sprawa </w:t>
      </w:r>
      <w:r w:rsidR="004957B1" w:rsidRPr="00A30A87">
        <w:rPr>
          <w:rFonts w:eastAsiaTheme="minorEastAsia"/>
          <w:b/>
          <w:bCs/>
        </w:rPr>
        <w:t>V.</w:t>
      </w:r>
      <w:r w:rsidR="3584A85C" w:rsidRPr="00A30A87">
        <w:rPr>
          <w:rFonts w:eastAsiaTheme="minorEastAsia"/>
          <w:b/>
          <w:bCs/>
        </w:rPr>
        <w:t>4</w:t>
      </w:r>
      <w:r w:rsidR="2BACEC7F" w:rsidRPr="00A30A87">
        <w:rPr>
          <w:rFonts w:eastAsiaTheme="minorEastAsia"/>
          <w:b/>
          <w:bCs/>
        </w:rPr>
        <w:t>.</w:t>
      </w:r>
      <w:r w:rsidRPr="00A30A87">
        <w:rPr>
          <w:rFonts w:eastAsiaTheme="minorEastAsia"/>
          <w:b/>
          <w:bCs/>
        </w:rPr>
        <w:t xml:space="preserve"> Pomoc pośrednia w projekcie – informacje na ulotkach</w:t>
      </w:r>
      <w:bookmarkEnd w:id="20"/>
    </w:p>
    <w:p w14:paraId="7FB264AB" w14:textId="6C1BCA35" w:rsidR="00661370" w:rsidRDefault="56846D6B" w:rsidP="275F19B8">
      <w:pPr>
        <w:spacing w:after="120"/>
        <w:rPr>
          <w:rFonts w:asciiTheme="minorHAnsi" w:eastAsiaTheme="minorEastAsia" w:hAnsiTheme="minorHAnsi" w:cstheme="minorBidi"/>
          <w:u w:val="single"/>
        </w:rPr>
      </w:pPr>
      <w:r w:rsidRPr="275F19B8">
        <w:rPr>
          <w:rFonts w:asciiTheme="minorHAnsi" w:eastAsiaTheme="minorEastAsia" w:hAnsiTheme="minorHAnsi" w:cstheme="minorBidi"/>
          <w:b/>
          <w:bCs/>
        </w:rPr>
        <w:t>Pytanie Beneficjenta</w:t>
      </w:r>
    </w:p>
    <w:p w14:paraId="56A41233" w14:textId="7B2F5E43" w:rsidR="00661370" w:rsidRDefault="1197D799"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Czy można stwierdzić, że informacje zaprezentowane na ulotkach nie stanowią darmowej reklamy przedstawionych na nich podmiotów?</w:t>
      </w:r>
      <w:r w:rsidR="57D08FC0" w:rsidRPr="275F19B8">
        <w:rPr>
          <w:rFonts w:asciiTheme="minorHAnsi" w:eastAsiaTheme="minorEastAsia" w:hAnsiTheme="minorHAnsi" w:cstheme="minorBidi"/>
        </w:rPr>
        <w:t xml:space="preserve"> </w:t>
      </w:r>
      <w:r w:rsidR="2F6F2217" w:rsidRPr="275F19B8">
        <w:rPr>
          <w:rFonts w:asciiTheme="minorHAnsi" w:eastAsiaTheme="minorEastAsia" w:hAnsiTheme="minorHAnsi" w:cstheme="minorBidi"/>
        </w:rPr>
        <w:t>Na ulotkach nie ma konkretnych informacji na temat np. punktów gastronomicznych czy miejsc noclegowych.</w:t>
      </w:r>
      <w:r w:rsidR="7604B645" w:rsidRPr="275F19B8">
        <w:rPr>
          <w:rFonts w:asciiTheme="minorHAnsi" w:eastAsiaTheme="minorEastAsia" w:hAnsiTheme="minorHAnsi" w:cstheme="minorBidi"/>
        </w:rPr>
        <w:t xml:space="preserve"> Ulotki zawierają zdjęcia i dane adresowe/strony internetowe atrakcji, które są niejednokrotnie prowadzone przez osoby prywatne/stowarzyszenia i wstęp do nich jest przeważnie płatny.</w:t>
      </w:r>
    </w:p>
    <w:p w14:paraId="728F14F4" w14:textId="68C83EFA" w:rsidR="0003569C" w:rsidRDefault="022954E0"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t>Odpowiedź DWT</w:t>
      </w:r>
      <w:r w:rsidRPr="275F19B8">
        <w:rPr>
          <w:rFonts w:asciiTheme="minorHAnsi" w:eastAsiaTheme="minorEastAsia" w:hAnsiTheme="minorHAnsi" w:cstheme="minorBidi"/>
        </w:rPr>
        <w:t xml:space="preserve"> </w:t>
      </w:r>
    </w:p>
    <w:p w14:paraId="0170D576" w14:textId="1E155BE5" w:rsidR="0003569C" w:rsidRDefault="36C49534"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Miejsca dziedzictwa kulturalnego i przyrodniczego np. muzea, miejskie ośrodki kultury, skanseny, obiekty historyczne, parki narodowe, ale również lokalna infrastruktura sportowa np. miejskie centra sportowe oraz baseny, utrzymywane przez gminy, które służą zaspokojeniu ogólnych potrzeb </w:t>
      </w:r>
      <w:r w:rsidRPr="275F19B8">
        <w:rPr>
          <w:rFonts w:asciiTheme="minorHAnsi" w:eastAsiaTheme="minorEastAsia" w:hAnsiTheme="minorHAnsi" w:cstheme="minorBidi"/>
        </w:rPr>
        <w:lastRenderedPageBreak/>
        <w:t xml:space="preserve">lokalnych społeczności nie będą podmiotami, dla których informacja w ulotkach stanowi reklamę ponieważ są to instytucje, które działają głównie w ogólnym interesie społecznym, a nie gospodarczym i działają lokalnie. Pomimo, że instytucje te pobierają opłaty za wstępy to nie stanowią one głównego źródła dochodów tych instytucji, które są utrzymywane przez władze publiczne. Stąd też w rozumieniu przepisów pomocy publicznej nie są postrzegane jako przedsiębiorstwa. Tylko duże obiekty, np. sale kongresowe, muzea, baseny, które miałaby charakter międzynarodowy (a nie </w:t>
      </w:r>
      <w:r w:rsidR="531FEBD0" w:rsidRPr="275F19B8">
        <w:rPr>
          <w:rFonts w:asciiTheme="minorHAnsi" w:eastAsiaTheme="minorEastAsia" w:hAnsiTheme="minorHAnsi" w:cstheme="minorBidi"/>
        </w:rPr>
        <w:t>lokalny</w:t>
      </w:r>
      <w:r w:rsidRPr="275F19B8">
        <w:rPr>
          <w:rFonts w:asciiTheme="minorHAnsi" w:eastAsiaTheme="minorEastAsia" w:hAnsiTheme="minorHAnsi" w:cstheme="minorBidi"/>
        </w:rPr>
        <w:t>) i prowadziły dużo odpłatnych imprez, co pozwoliłoby im utrzymać się z działalności komercyjnej</w:t>
      </w:r>
      <w:r w:rsidR="68F9C05C" w:rsidRPr="275F19B8">
        <w:rPr>
          <w:rFonts w:asciiTheme="minorHAnsi" w:eastAsiaTheme="minorEastAsia" w:hAnsiTheme="minorHAnsi" w:cstheme="minorBidi"/>
        </w:rPr>
        <w:t>,</w:t>
      </w:r>
      <w:r w:rsidRPr="275F19B8">
        <w:rPr>
          <w:rFonts w:asciiTheme="minorHAnsi" w:eastAsiaTheme="minorEastAsia" w:hAnsiTheme="minorHAnsi" w:cstheme="minorBidi"/>
        </w:rPr>
        <w:t xml:space="preserve"> mogłyby otrzymać pomoc publiczną. </w:t>
      </w:r>
    </w:p>
    <w:p w14:paraId="60B9C6F0" w14:textId="7711EA3C" w:rsidR="0003569C" w:rsidRDefault="36C49534"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Oczywiście trzeba mieć pewność, że obiekty na ulotkach nie są prowadzone przez podmioty prywatne, które finansują się przede wszystkim z działalności gospodarczej. Czasami fundacje dzierżawią jakiś obiekt np. muzeum, zamek i prowadzą głównie działalność komercyjną na takim obiekcie, wówczas pomoc będzie prawdopodobna, w tym celu pomocne jest sprawdzeniu statutu i sprawozdania finansowego podmiotu (takim przykładem jest np. Fundacja Bieszczadzkiej Kolejki Leśnej, która dzierżawi infrastrukturę kolejki bieszczadzkiej). </w:t>
      </w:r>
      <w:r w:rsidR="110018CE" w:rsidRPr="275F19B8">
        <w:rPr>
          <w:rFonts w:asciiTheme="minorHAnsi" w:eastAsiaTheme="minorEastAsia" w:hAnsiTheme="minorHAnsi" w:cstheme="minorBidi"/>
        </w:rPr>
        <w:t xml:space="preserve">Należy </w:t>
      </w:r>
      <w:r w:rsidRPr="275F19B8">
        <w:rPr>
          <w:rFonts w:asciiTheme="minorHAnsi" w:eastAsiaTheme="minorEastAsia" w:hAnsiTheme="minorHAnsi" w:cstheme="minorBidi"/>
        </w:rPr>
        <w:t xml:space="preserve">zatem sprawdzić pod czyim nadzorem są obiekty wymienione na ulotkach. </w:t>
      </w:r>
    </w:p>
    <w:p w14:paraId="4ACEA561" w14:textId="5DA8EAB7" w:rsidR="00252187" w:rsidRDefault="36C49534"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W ulotkach informacja dotycząca przewoźników kolejowych jest udzielana na zasadzie ogólnej, tzn.</w:t>
      </w:r>
      <w:r w:rsidR="07138023" w:rsidRPr="275F19B8">
        <w:rPr>
          <w:rFonts w:asciiTheme="minorHAnsi" w:eastAsiaTheme="minorEastAsia" w:hAnsiTheme="minorHAnsi" w:cstheme="minorBidi"/>
        </w:rPr>
        <w:t xml:space="preserve"> np.</w:t>
      </w:r>
      <w:r w:rsidRPr="275F19B8">
        <w:rPr>
          <w:rFonts w:asciiTheme="minorHAnsi" w:eastAsiaTheme="minorEastAsia" w:hAnsiTheme="minorHAnsi" w:cstheme="minorBidi"/>
        </w:rPr>
        <w:t xml:space="preserve"> promuje się transport publiczny, wymieniając wszystkich przewoźników w regionie. W takim przypadku celem reklamy jest promowanie transportu kolejowego jako całości, a nie konkretnego przewoźnika. Ponadto, każda informacja o przewoźnikach publicznych przewoźnikach lub nawet prywatnych, ale dotowanych w ramach pomocy publicznej udzielonej w ogólnym interesie gospodarczym, tzn. prywatny przewoźnik został wybrany przez gminę, aby zapewnić połączenie lokalne, ponieważ nie ma innych form komunikacji nie będzie również stanowiło pomocy, ponieważ przewoźnicy ci są często dotowani z uwagi na to, że w danym obszarze nie ma rynku na tego typu świadczenie usług, zatem nie ma konkurencji.</w:t>
      </w:r>
    </w:p>
    <w:p w14:paraId="2A67FF32" w14:textId="70BA4B44" w:rsidR="00252187" w:rsidRPr="00A30A87" w:rsidRDefault="6170D70A" w:rsidP="001B5CBB">
      <w:pPr>
        <w:pStyle w:val="Nagwek2"/>
        <w:spacing w:before="480" w:after="120"/>
        <w:rPr>
          <w:rFonts w:eastAsiaTheme="minorEastAsia"/>
          <w:b/>
          <w:bCs/>
          <w:u w:val="single"/>
        </w:rPr>
      </w:pPr>
      <w:bookmarkStart w:id="21" w:name="_Toc198900252"/>
      <w:r w:rsidRPr="00A30A87">
        <w:rPr>
          <w:rFonts w:eastAsiaTheme="minorEastAsia"/>
          <w:b/>
          <w:bCs/>
        </w:rPr>
        <w:t xml:space="preserve">Sprawa </w:t>
      </w:r>
      <w:r w:rsidR="004957B1" w:rsidRPr="00A30A87">
        <w:rPr>
          <w:rFonts w:eastAsiaTheme="minorEastAsia"/>
          <w:b/>
          <w:bCs/>
        </w:rPr>
        <w:t>V.</w:t>
      </w:r>
      <w:r w:rsidR="3584A85C" w:rsidRPr="00A30A87">
        <w:rPr>
          <w:rFonts w:eastAsiaTheme="minorEastAsia"/>
          <w:b/>
          <w:bCs/>
        </w:rPr>
        <w:t>5</w:t>
      </w:r>
      <w:r w:rsidRPr="00A30A87">
        <w:rPr>
          <w:rFonts w:eastAsiaTheme="minorEastAsia"/>
          <w:b/>
          <w:bCs/>
        </w:rPr>
        <w:t xml:space="preserve">. Pomoc </w:t>
      </w:r>
      <w:r w:rsidRPr="001B5CBB">
        <w:rPr>
          <w:rFonts w:eastAsiaTheme="minorEastAsia"/>
          <w:b/>
          <w:bCs/>
        </w:rPr>
        <w:t>pośrednia</w:t>
      </w:r>
      <w:r w:rsidRPr="00A30A87">
        <w:rPr>
          <w:rFonts w:eastAsiaTheme="minorEastAsia"/>
          <w:b/>
          <w:bCs/>
        </w:rPr>
        <w:t xml:space="preserve"> w projekcie – </w:t>
      </w:r>
      <w:r w:rsidR="3AC1A940" w:rsidRPr="00A30A87">
        <w:rPr>
          <w:rFonts w:eastAsiaTheme="minorEastAsia"/>
          <w:b/>
          <w:bCs/>
        </w:rPr>
        <w:t xml:space="preserve">promocja </w:t>
      </w:r>
      <w:r w:rsidR="488B11DF" w:rsidRPr="00A30A87">
        <w:rPr>
          <w:rFonts w:eastAsiaTheme="minorEastAsia"/>
          <w:b/>
          <w:bCs/>
        </w:rPr>
        <w:t>wykonawc</w:t>
      </w:r>
      <w:r w:rsidR="3AC1A940" w:rsidRPr="00A30A87">
        <w:rPr>
          <w:rFonts w:eastAsiaTheme="minorEastAsia"/>
          <w:b/>
          <w:bCs/>
        </w:rPr>
        <w:t>y</w:t>
      </w:r>
      <w:bookmarkEnd w:id="21"/>
    </w:p>
    <w:p w14:paraId="119B5327" w14:textId="6C1BCA35" w:rsidR="00252187" w:rsidRDefault="3B0070EF" w:rsidP="275F19B8">
      <w:pPr>
        <w:spacing w:after="120"/>
        <w:rPr>
          <w:rFonts w:asciiTheme="minorHAnsi" w:eastAsiaTheme="minorEastAsia" w:hAnsiTheme="minorHAnsi" w:cstheme="minorBidi"/>
          <w:u w:val="single"/>
        </w:rPr>
      </w:pPr>
      <w:r w:rsidRPr="275F19B8">
        <w:rPr>
          <w:rFonts w:asciiTheme="minorHAnsi" w:eastAsiaTheme="minorEastAsia" w:hAnsiTheme="minorHAnsi" w:cstheme="minorBidi"/>
          <w:b/>
          <w:bCs/>
        </w:rPr>
        <w:t>Pytanie Beneficjenta</w:t>
      </w:r>
    </w:p>
    <w:p w14:paraId="0C5FAE54" w14:textId="2BD72DBC" w:rsidR="00252187" w:rsidRDefault="0843F647"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W</w:t>
      </w:r>
      <w:r w:rsidR="201D81CB" w:rsidRPr="275F19B8">
        <w:rPr>
          <w:rFonts w:asciiTheme="minorHAnsi" w:eastAsiaTheme="minorEastAsia" w:hAnsiTheme="minorHAnsi" w:cstheme="minorBidi"/>
        </w:rPr>
        <w:t xml:space="preserve"> ramach projektu </w:t>
      </w:r>
      <w:r w:rsidR="2508E2B3" w:rsidRPr="275F19B8">
        <w:rPr>
          <w:rFonts w:asciiTheme="minorHAnsi" w:eastAsiaTheme="minorEastAsia" w:hAnsiTheme="minorHAnsi" w:cstheme="minorBidi"/>
        </w:rPr>
        <w:t xml:space="preserve">ostateczny odbiorca </w:t>
      </w:r>
      <w:r w:rsidR="6D5121CA" w:rsidRPr="275F19B8">
        <w:rPr>
          <w:rFonts w:asciiTheme="minorHAnsi" w:eastAsiaTheme="minorEastAsia" w:hAnsiTheme="minorHAnsi" w:cstheme="minorBidi"/>
        </w:rPr>
        <w:t xml:space="preserve">małego projektu </w:t>
      </w:r>
      <w:r w:rsidR="201D81CB" w:rsidRPr="275F19B8">
        <w:rPr>
          <w:rFonts w:asciiTheme="minorHAnsi" w:eastAsiaTheme="minorEastAsia" w:hAnsiTheme="minorHAnsi" w:cstheme="minorBidi"/>
        </w:rPr>
        <w:t xml:space="preserve">zrealizował wystawę produktów regionalnych. Podczas wystawy przeprowadzono pokaz gotowania na żywo, który wykonała finalistka programu </w:t>
      </w:r>
      <w:proofErr w:type="spellStart"/>
      <w:r w:rsidR="201D81CB" w:rsidRPr="275F19B8">
        <w:rPr>
          <w:rFonts w:asciiTheme="minorHAnsi" w:eastAsiaTheme="minorEastAsia" w:hAnsiTheme="minorHAnsi" w:cstheme="minorBidi"/>
        </w:rPr>
        <w:t>Hell's</w:t>
      </w:r>
      <w:proofErr w:type="spellEnd"/>
      <w:r w:rsidR="201D81CB" w:rsidRPr="275F19B8">
        <w:rPr>
          <w:rFonts w:asciiTheme="minorHAnsi" w:eastAsiaTheme="minorEastAsia" w:hAnsiTheme="minorHAnsi" w:cstheme="minorBidi"/>
        </w:rPr>
        <w:t xml:space="preserve"> Kitchen, która nie prowadzi działalności gospodarczej</w:t>
      </w:r>
      <w:r w:rsidR="17FD3DAB" w:rsidRPr="275F19B8">
        <w:rPr>
          <w:rFonts w:asciiTheme="minorHAnsi" w:eastAsiaTheme="minorEastAsia" w:hAnsiTheme="minorHAnsi" w:cstheme="minorBidi"/>
        </w:rPr>
        <w:t xml:space="preserve">. Czy wystąpi pomoc pośrednia dla finalistki? </w:t>
      </w:r>
      <w:r w:rsidR="0B7C5D78" w:rsidRPr="275F19B8">
        <w:rPr>
          <w:rFonts w:asciiTheme="minorHAnsi" w:eastAsiaTheme="minorEastAsia" w:hAnsiTheme="minorHAnsi" w:cstheme="minorBidi"/>
        </w:rPr>
        <w:t>W</w:t>
      </w:r>
      <w:r w:rsidR="7268D204" w:rsidRPr="275F19B8">
        <w:rPr>
          <w:rFonts w:asciiTheme="minorHAnsi" w:eastAsiaTheme="minorEastAsia" w:hAnsiTheme="minorHAnsi" w:cstheme="minorBidi"/>
        </w:rPr>
        <w:t xml:space="preserve">ykonawczyni usługi Live Cooking wykonywała usługę odpłatnie. Usługa ta została zaplanowana w projekcie budżetu. </w:t>
      </w:r>
    </w:p>
    <w:p w14:paraId="113A9651" w14:textId="2B88BC80" w:rsidR="00974918" w:rsidRDefault="4EEF97C8"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t>Odpowiedź DWT</w:t>
      </w:r>
    </w:p>
    <w:p w14:paraId="0724B2F1" w14:textId="2BA1451A" w:rsidR="00974918" w:rsidRDefault="0BEC6270"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Pokaz mógłby stanowić pomoc, jeśli finalistka prowadziłaby działalność gospodarczą i została zaproszona do promocji swojej marki i np. sprzedaży produktów bez opłaty uczestnictwa w wydarzeniu. Pomoc publiczna nie wystąpi, jeśli została zaangażowana do pokazu bez wynagrodzenia w celu uatrakcyjnienia wydarzenia. W przypadku odpłatnego zatrudniania wykonawców do udziału w pokazach, należy przestrzegać obowiązujących wymogów programu dotyczących ofertowania. Wówczas pomoc nie wystąpi.</w:t>
      </w:r>
    </w:p>
    <w:p w14:paraId="75AAF228" w14:textId="6C5E8835" w:rsidR="7CBACEE8" w:rsidRDefault="7268D204" w:rsidP="275F19B8">
      <w:pPr>
        <w:pStyle w:val="NormalnyWeb"/>
        <w:spacing w:before="0" w:beforeAutospacing="0" w:after="120" w:afterAutospacing="0" w:line="276" w:lineRule="auto"/>
        <w:rPr>
          <w:rFonts w:asciiTheme="minorHAnsi" w:eastAsiaTheme="minorEastAsia" w:hAnsiTheme="minorHAnsi" w:cstheme="minorBidi"/>
        </w:rPr>
      </w:pPr>
      <w:r w:rsidRPr="275F19B8">
        <w:rPr>
          <w:rFonts w:asciiTheme="minorHAnsi" w:eastAsiaTheme="minorEastAsia" w:hAnsiTheme="minorHAnsi" w:cstheme="minorBidi"/>
        </w:rPr>
        <w:t xml:space="preserve">W przypadku osoby zatrudnionej do pokazu, jeśli koszt nie jest weryfikowany na podstawie kosztów rzeczywistych tylko lump </w:t>
      </w:r>
      <w:proofErr w:type="spellStart"/>
      <w:r w:rsidRPr="275F19B8">
        <w:rPr>
          <w:rFonts w:asciiTheme="minorHAnsi" w:eastAsiaTheme="minorEastAsia" w:hAnsiTheme="minorHAnsi" w:cstheme="minorBidi"/>
        </w:rPr>
        <w:t>sums</w:t>
      </w:r>
      <w:proofErr w:type="spellEnd"/>
      <w:r w:rsidRPr="275F19B8">
        <w:rPr>
          <w:rFonts w:asciiTheme="minorHAnsi" w:eastAsiaTheme="minorEastAsia" w:hAnsiTheme="minorHAnsi" w:cstheme="minorBidi"/>
        </w:rPr>
        <w:t xml:space="preserve">, to </w:t>
      </w:r>
      <w:r w:rsidR="34A8E201" w:rsidRPr="275F19B8">
        <w:rPr>
          <w:rFonts w:asciiTheme="minorHAnsi" w:eastAsiaTheme="minorEastAsia" w:hAnsiTheme="minorHAnsi" w:cstheme="minorBidi"/>
        </w:rPr>
        <w:t xml:space="preserve">kontroler nie sprawdza </w:t>
      </w:r>
      <w:r w:rsidRPr="275F19B8">
        <w:rPr>
          <w:rFonts w:asciiTheme="minorHAnsi" w:eastAsiaTheme="minorEastAsia" w:hAnsiTheme="minorHAnsi" w:cstheme="minorBidi"/>
        </w:rPr>
        <w:t xml:space="preserve">procedur przetargowych czy ofertowania. </w:t>
      </w:r>
    </w:p>
    <w:p w14:paraId="072673F0" w14:textId="0D917727" w:rsidR="5126B3F8" w:rsidRPr="00B750D3" w:rsidRDefault="26281BF3" w:rsidP="001B5CBB">
      <w:pPr>
        <w:pStyle w:val="Nagwek2"/>
        <w:spacing w:before="480" w:after="120"/>
        <w:rPr>
          <w:rFonts w:eastAsiaTheme="minorEastAsia"/>
          <w:b/>
          <w:bCs/>
          <w:u w:val="single"/>
        </w:rPr>
      </w:pPr>
      <w:bookmarkStart w:id="22" w:name="_Toc198900253"/>
      <w:r w:rsidRPr="00B750D3">
        <w:rPr>
          <w:rFonts w:eastAsiaTheme="minorEastAsia"/>
          <w:b/>
          <w:bCs/>
        </w:rPr>
        <w:lastRenderedPageBreak/>
        <w:t xml:space="preserve">Sprawa </w:t>
      </w:r>
      <w:r w:rsidR="004957B1" w:rsidRPr="00B750D3">
        <w:rPr>
          <w:rFonts w:eastAsiaTheme="minorEastAsia"/>
          <w:b/>
          <w:bCs/>
        </w:rPr>
        <w:t>V.</w:t>
      </w:r>
      <w:r w:rsidR="3584A85C" w:rsidRPr="00B750D3">
        <w:rPr>
          <w:rFonts w:eastAsiaTheme="minorEastAsia"/>
          <w:b/>
          <w:bCs/>
        </w:rPr>
        <w:t>6</w:t>
      </w:r>
      <w:r w:rsidRPr="00B750D3">
        <w:rPr>
          <w:rFonts w:eastAsiaTheme="minorEastAsia"/>
          <w:b/>
          <w:bCs/>
        </w:rPr>
        <w:t>. Pomoc pośrednia w projekcie –</w:t>
      </w:r>
      <w:r w:rsidR="00083482">
        <w:rPr>
          <w:rFonts w:eastAsiaTheme="minorEastAsia"/>
          <w:b/>
          <w:bCs/>
        </w:rPr>
        <w:t xml:space="preserve"> </w:t>
      </w:r>
      <w:r w:rsidR="0E054BDD" w:rsidRPr="00B750D3">
        <w:rPr>
          <w:rFonts w:eastAsiaTheme="minorEastAsia"/>
          <w:b/>
          <w:bCs/>
        </w:rPr>
        <w:t xml:space="preserve">promocja </w:t>
      </w:r>
      <w:r w:rsidR="64C54981" w:rsidRPr="00B750D3">
        <w:rPr>
          <w:rFonts w:eastAsiaTheme="minorEastAsia"/>
          <w:b/>
          <w:bCs/>
        </w:rPr>
        <w:t>wykonawcy</w:t>
      </w:r>
      <w:bookmarkEnd w:id="22"/>
    </w:p>
    <w:p w14:paraId="56DCB024" w14:textId="49B2A369" w:rsidR="043156B6" w:rsidRDefault="043156B6" w:rsidP="275F19B8">
      <w:pPr>
        <w:spacing w:after="120"/>
        <w:rPr>
          <w:rFonts w:asciiTheme="minorHAnsi" w:eastAsiaTheme="minorEastAsia" w:hAnsiTheme="minorHAnsi" w:cstheme="minorBidi"/>
          <w:u w:val="single"/>
        </w:rPr>
      </w:pPr>
      <w:r w:rsidRPr="275F19B8">
        <w:rPr>
          <w:rFonts w:asciiTheme="minorHAnsi" w:eastAsiaTheme="minorEastAsia" w:hAnsiTheme="minorHAnsi" w:cstheme="minorBidi"/>
          <w:b/>
          <w:bCs/>
        </w:rPr>
        <w:t>Pytanie Beneficjenta</w:t>
      </w:r>
    </w:p>
    <w:p w14:paraId="60F54E8C" w14:textId="2F8BD70B" w:rsidR="00D76B25" w:rsidRDefault="6D5121CA" w:rsidP="275F19B8">
      <w:pPr>
        <w:pStyle w:val="NormalnyWeb"/>
        <w:spacing w:before="0" w:beforeAutospacing="0" w:after="120" w:afterAutospacing="0" w:line="276" w:lineRule="auto"/>
        <w:rPr>
          <w:rFonts w:asciiTheme="minorHAnsi" w:eastAsiaTheme="minorEastAsia" w:hAnsiTheme="minorHAnsi" w:cstheme="minorBidi"/>
        </w:rPr>
      </w:pPr>
      <w:r w:rsidRPr="275F19B8">
        <w:rPr>
          <w:rFonts w:asciiTheme="minorHAnsi" w:eastAsiaTheme="minorEastAsia" w:hAnsiTheme="minorHAnsi" w:cstheme="minorBidi"/>
        </w:rPr>
        <w:t xml:space="preserve">Ostateczny odbiorca małego projektu </w:t>
      </w:r>
      <w:r w:rsidR="04EE43AE" w:rsidRPr="275F19B8">
        <w:rPr>
          <w:rFonts w:asciiTheme="minorHAnsi" w:eastAsiaTheme="minorEastAsia" w:hAnsiTheme="minorHAnsi" w:cstheme="minorBidi"/>
        </w:rPr>
        <w:t>zaplanował i zamówił publikację dotyczącą zespołów ludowych. Na ostatniej stronie publikacji wykonawca umieścił swoje dane</w:t>
      </w:r>
      <w:r w:rsidRPr="275F19B8">
        <w:rPr>
          <w:rFonts w:asciiTheme="minorHAnsi" w:eastAsiaTheme="minorEastAsia" w:hAnsiTheme="minorHAnsi" w:cstheme="minorBidi"/>
        </w:rPr>
        <w:t xml:space="preserve">. Czy </w:t>
      </w:r>
      <w:r w:rsidR="238ACA9F" w:rsidRPr="275F19B8">
        <w:rPr>
          <w:rFonts w:asciiTheme="minorHAnsi" w:eastAsiaTheme="minorEastAsia" w:hAnsiTheme="minorHAnsi" w:cstheme="minorBidi"/>
        </w:rPr>
        <w:t xml:space="preserve">wystąpi pomoc </w:t>
      </w:r>
      <w:r w:rsidR="6D5E41B8" w:rsidRPr="275F19B8">
        <w:rPr>
          <w:rFonts w:asciiTheme="minorHAnsi" w:eastAsiaTheme="minorEastAsia" w:hAnsiTheme="minorHAnsi" w:cstheme="minorBidi"/>
        </w:rPr>
        <w:t>pośrednia dla wykonawcy</w:t>
      </w:r>
      <w:r w:rsidR="238ACA9F" w:rsidRPr="275F19B8">
        <w:rPr>
          <w:rFonts w:asciiTheme="minorHAnsi" w:eastAsiaTheme="minorEastAsia" w:hAnsiTheme="minorHAnsi" w:cstheme="minorBidi"/>
        </w:rPr>
        <w:t>?</w:t>
      </w:r>
    </w:p>
    <w:p w14:paraId="62E2282E" w14:textId="2B88BC80" w:rsidR="005C75DC" w:rsidRDefault="0246586A"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t>Odpowiedź DWT</w:t>
      </w:r>
    </w:p>
    <w:p w14:paraId="614B50E2" w14:textId="7CF4EF21" w:rsidR="005C75DC" w:rsidRDefault="04EE43AE"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W przypadku wykonawców pomoc może wystąpić najczęściej, jeśli zlecenie jest przeprowadzone niezgodnie z obowiązującymi procedurami zamówień lub ofertowania jakie obowiązują partnera w programie. Informacja umieszczona w publikacji stanowiłaby element darmowej reklamy, gdyby akcentowała w szczególny sposób nazwę wykonawcy, logotyp, czy odniesienie do innych działań komercyjnych. Informacja zawarta w projekcie to informacja o</w:t>
      </w:r>
      <w:r w:rsidR="6608BD1F"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 xml:space="preserve">wykonawcy, jako podmiocie, który przygotował opracowanie do druku, zapewnił tłumaczenie itp. Podana informacja ma charakter neutralny, ponieważ nie ma w niej szczegółowych wskazówek na temat oferowanych przez wykonawcę produktów, usług, technologii czy osiągnięć. </w:t>
      </w:r>
      <w:r w:rsidRPr="275F19B8">
        <w:rPr>
          <w:rFonts w:asciiTheme="minorHAnsi" w:eastAsiaTheme="minorEastAsia" w:hAnsiTheme="minorHAnsi" w:cstheme="minorBidi"/>
          <w:b/>
          <w:bCs/>
        </w:rPr>
        <w:t>Pomoc publiczna w tym przypadku nie wystąpi.</w:t>
      </w:r>
      <w:r w:rsidRPr="275F19B8">
        <w:rPr>
          <w:rFonts w:asciiTheme="minorHAnsi" w:eastAsiaTheme="minorEastAsia" w:hAnsiTheme="minorHAnsi" w:cstheme="minorBidi"/>
        </w:rPr>
        <w:t xml:space="preserve"> Jeśli w umowie z wykonawcą partner nie zastrzegł, że informacja o wykonawcy publikacji ma być anonimowa to nie można mówić też o naruszeniu zasad kwalifikowalności.</w:t>
      </w:r>
    </w:p>
    <w:p w14:paraId="01CF66E1" w14:textId="6140CCFB" w:rsidR="00505FD3" w:rsidRPr="00A30A87" w:rsidRDefault="02DE59F7" w:rsidP="001B5CBB">
      <w:pPr>
        <w:pStyle w:val="Nagwek2"/>
        <w:spacing w:before="480" w:after="120"/>
        <w:rPr>
          <w:rFonts w:eastAsiaTheme="minorEastAsia"/>
          <w:b/>
          <w:bCs/>
          <w:u w:val="single"/>
        </w:rPr>
      </w:pPr>
      <w:bookmarkStart w:id="23" w:name="_Toc198900254"/>
      <w:r w:rsidRPr="00A30A87">
        <w:rPr>
          <w:rFonts w:eastAsiaTheme="minorEastAsia"/>
          <w:b/>
          <w:bCs/>
        </w:rPr>
        <w:t xml:space="preserve">Sprawa </w:t>
      </w:r>
      <w:r w:rsidR="004957B1" w:rsidRPr="00A30A87">
        <w:rPr>
          <w:rFonts w:eastAsiaTheme="minorEastAsia"/>
          <w:b/>
          <w:bCs/>
        </w:rPr>
        <w:t>V.</w:t>
      </w:r>
      <w:r w:rsidR="3584A85C" w:rsidRPr="00A30A87">
        <w:rPr>
          <w:rFonts w:eastAsiaTheme="minorEastAsia"/>
          <w:b/>
          <w:bCs/>
        </w:rPr>
        <w:t>7</w:t>
      </w:r>
      <w:r w:rsidRPr="00A30A87">
        <w:rPr>
          <w:rFonts w:eastAsiaTheme="minorEastAsia"/>
          <w:b/>
          <w:bCs/>
        </w:rPr>
        <w:t xml:space="preserve">. Pomoc pośrednia w projekcie </w:t>
      </w:r>
      <w:r w:rsidR="511B70C5" w:rsidRPr="00A30A87">
        <w:rPr>
          <w:rFonts w:eastAsiaTheme="minorEastAsia"/>
          <w:b/>
          <w:bCs/>
        </w:rPr>
        <w:t xml:space="preserve">dla </w:t>
      </w:r>
      <w:r w:rsidR="327076A9" w:rsidRPr="00A30A87">
        <w:rPr>
          <w:rFonts w:eastAsiaTheme="minorEastAsia"/>
          <w:b/>
          <w:bCs/>
        </w:rPr>
        <w:t>M</w:t>
      </w:r>
      <w:r w:rsidR="11E75226" w:rsidRPr="00A30A87">
        <w:rPr>
          <w:rFonts w:eastAsiaTheme="minorEastAsia"/>
          <w:b/>
          <w:bCs/>
        </w:rPr>
        <w:t>Ś</w:t>
      </w:r>
      <w:r w:rsidR="327076A9" w:rsidRPr="00A30A87">
        <w:rPr>
          <w:rFonts w:eastAsiaTheme="minorEastAsia"/>
          <w:b/>
          <w:bCs/>
        </w:rPr>
        <w:t>P</w:t>
      </w:r>
      <w:bookmarkEnd w:id="23"/>
      <w:r w:rsidR="327076A9" w:rsidRPr="00A30A87">
        <w:rPr>
          <w:rFonts w:eastAsiaTheme="minorEastAsia"/>
          <w:b/>
          <w:bCs/>
        </w:rPr>
        <w:t xml:space="preserve"> </w:t>
      </w:r>
    </w:p>
    <w:p w14:paraId="78969B40" w14:textId="673176EE" w:rsidR="00505FD3" w:rsidRDefault="030EB96F"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t>Pytanie Krajowego Kontrolera</w:t>
      </w:r>
    </w:p>
    <w:p w14:paraId="286406F2" w14:textId="54B8C641" w:rsidR="00505FD3" w:rsidRDefault="0835523C"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Projekt na celu poprawę efektywności energetycznej poprzez inteligentne systemy zarządzania. W ramach działań projektowych każdy partner tworzy jedną lokalną grupę składającą się z 20 kluczowych interesariuszy związanych z tematem projektu. Przedstawiciele MŚP (interesariusze) uczestniczą w międzyregionalnych działaniach projektowych</w:t>
      </w:r>
      <w:r w:rsidR="049EE4F5" w:rsidRPr="275F19B8">
        <w:rPr>
          <w:rFonts w:asciiTheme="minorHAnsi" w:eastAsiaTheme="minorEastAsia" w:hAnsiTheme="minorHAnsi" w:cstheme="minorBidi"/>
        </w:rPr>
        <w:t xml:space="preserve"> i wykorzystują zdobyte doświadczenie, aby pomóc partnerowi projektu w zaplanowaniu wytycznych dotyczących realizacji finansowanych inwestycji.</w:t>
      </w:r>
      <w:r w:rsidR="135D41D0" w:rsidRPr="275F19B8">
        <w:rPr>
          <w:rFonts w:asciiTheme="minorHAnsi" w:eastAsiaTheme="minorEastAsia" w:hAnsiTheme="minorHAnsi" w:cstheme="minorBidi"/>
        </w:rPr>
        <w:t xml:space="preserve"> Czy</w:t>
      </w:r>
      <w:r w:rsidR="10D8DC79" w:rsidRPr="275F19B8">
        <w:rPr>
          <w:rFonts w:asciiTheme="minorHAnsi" w:eastAsiaTheme="minorEastAsia" w:hAnsiTheme="minorHAnsi" w:cstheme="minorBidi"/>
        </w:rPr>
        <w:t xml:space="preserve"> </w:t>
      </w:r>
      <w:r w:rsidR="498FDD6C" w:rsidRPr="275F19B8">
        <w:rPr>
          <w:rFonts w:asciiTheme="minorHAnsi" w:eastAsiaTheme="minorEastAsia" w:hAnsiTheme="minorHAnsi" w:cstheme="minorBidi"/>
        </w:rPr>
        <w:t xml:space="preserve">można wykluczyć </w:t>
      </w:r>
      <w:r w:rsidR="10D8DC79" w:rsidRPr="275F19B8">
        <w:rPr>
          <w:rFonts w:asciiTheme="minorHAnsi" w:eastAsiaTheme="minorEastAsia" w:hAnsiTheme="minorHAnsi" w:cstheme="minorBidi"/>
        </w:rPr>
        <w:t>pomoc pośredni</w:t>
      </w:r>
      <w:r w:rsidR="498FDD6C" w:rsidRPr="275F19B8">
        <w:rPr>
          <w:rFonts w:asciiTheme="minorHAnsi" w:eastAsiaTheme="minorEastAsia" w:hAnsiTheme="minorHAnsi" w:cstheme="minorBidi"/>
        </w:rPr>
        <w:t>ą</w:t>
      </w:r>
      <w:r w:rsidR="135D41D0" w:rsidRPr="275F19B8">
        <w:rPr>
          <w:rFonts w:asciiTheme="minorHAnsi" w:eastAsiaTheme="minorEastAsia" w:hAnsiTheme="minorHAnsi" w:cstheme="minorBidi"/>
        </w:rPr>
        <w:t xml:space="preserve">? </w:t>
      </w:r>
    </w:p>
    <w:p w14:paraId="031C4D25" w14:textId="2B88BC80" w:rsidR="00EE626E" w:rsidRDefault="0C6396E6"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t>Odpowiedź DWT</w:t>
      </w:r>
    </w:p>
    <w:p w14:paraId="11CA5C2D" w14:textId="02A275BC" w:rsidR="00014894" w:rsidRDefault="26680126"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Pomoc nie wystąpi</w:t>
      </w:r>
      <w:r w:rsidR="768660A1" w:rsidRPr="275F19B8">
        <w:rPr>
          <w:rFonts w:asciiTheme="minorHAnsi" w:eastAsiaTheme="minorEastAsia" w:hAnsiTheme="minorHAnsi" w:cstheme="minorBidi"/>
        </w:rPr>
        <w:t>,</w:t>
      </w:r>
      <w:r w:rsidRPr="275F19B8">
        <w:rPr>
          <w:rFonts w:asciiTheme="minorHAnsi" w:eastAsiaTheme="minorEastAsia" w:hAnsiTheme="minorHAnsi" w:cstheme="minorBidi"/>
        </w:rPr>
        <w:t xml:space="preserve"> ponieważ MŚP uczestniczą w spotkaniach</w:t>
      </w:r>
      <w:r w:rsidR="135D41D0" w:rsidRPr="275F19B8">
        <w:rPr>
          <w:rFonts w:asciiTheme="minorHAnsi" w:eastAsiaTheme="minorEastAsia" w:hAnsiTheme="minorHAnsi" w:cstheme="minorBidi"/>
        </w:rPr>
        <w:t>,</w:t>
      </w:r>
      <w:r w:rsidRPr="275F19B8">
        <w:rPr>
          <w:rFonts w:asciiTheme="minorHAnsi" w:eastAsiaTheme="minorEastAsia" w:hAnsiTheme="minorHAnsi" w:cstheme="minorBidi"/>
        </w:rPr>
        <w:t xml:space="preserve"> </w:t>
      </w:r>
      <w:r w:rsidR="7BEB8D8E" w:rsidRPr="275F19B8">
        <w:rPr>
          <w:rFonts w:asciiTheme="minorHAnsi" w:eastAsiaTheme="minorEastAsia" w:hAnsiTheme="minorHAnsi" w:cstheme="minorBidi"/>
        </w:rPr>
        <w:t xml:space="preserve">w ramach których </w:t>
      </w:r>
      <w:r w:rsidRPr="275F19B8">
        <w:rPr>
          <w:rFonts w:asciiTheme="minorHAnsi" w:eastAsiaTheme="minorEastAsia" w:hAnsiTheme="minorHAnsi" w:cstheme="minorBidi"/>
        </w:rPr>
        <w:t>dzielą się swoimi doświadczeniami, praktyką i wiedzą. Uczestniczą</w:t>
      </w:r>
      <w:r w:rsidR="1A0C3AF4" w:rsidRPr="275F19B8">
        <w:rPr>
          <w:rFonts w:asciiTheme="minorHAnsi" w:eastAsiaTheme="minorEastAsia" w:hAnsiTheme="minorHAnsi" w:cstheme="minorBidi"/>
        </w:rPr>
        <w:t>c</w:t>
      </w:r>
      <w:r w:rsidRPr="275F19B8">
        <w:rPr>
          <w:rFonts w:asciiTheme="minorHAnsi" w:eastAsiaTheme="minorEastAsia" w:hAnsiTheme="minorHAnsi" w:cstheme="minorBidi"/>
        </w:rPr>
        <w:t xml:space="preserve"> wykorzystują zdobyte doświadczenie, aby pomóc partnerowi projektu w zaplanowaniu wytycznych dotyczących realizacji finansowanych inwestycji. </w:t>
      </w:r>
      <w:r w:rsidR="1A0C3AF4" w:rsidRPr="275F19B8">
        <w:rPr>
          <w:rFonts w:asciiTheme="minorHAnsi" w:eastAsiaTheme="minorEastAsia" w:hAnsiTheme="minorHAnsi" w:cstheme="minorBidi"/>
        </w:rPr>
        <w:t>W</w:t>
      </w:r>
      <w:r w:rsidRPr="275F19B8">
        <w:rPr>
          <w:rFonts w:asciiTheme="minorHAnsi" w:eastAsiaTheme="minorEastAsia" w:hAnsiTheme="minorHAnsi" w:cstheme="minorBidi"/>
        </w:rPr>
        <w:t>ystępują z poziomu ekspertów, któr</w:t>
      </w:r>
      <w:r w:rsidR="7AAD4189" w:rsidRPr="275F19B8">
        <w:rPr>
          <w:rFonts w:asciiTheme="minorHAnsi" w:eastAsiaTheme="minorEastAsia" w:hAnsiTheme="minorHAnsi" w:cstheme="minorBidi"/>
        </w:rPr>
        <w:t>zy mogliby otrzymać</w:t>
      </w:r>
      <w:r w:rsidR="513CE96B"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wynagrodzenie, po wybraniu ich w otwartej procedurze na wykonanie usługi.</w:t>
      </w:r>
      <w:r w:rsidR="513CE96B" w:rsidRPr="275F19B8">
        <w:rPr>
          <w:rFonts w:asciiTheme="minorHAnsi" w:eastAsiaTheme="minorEastAsia" w:hAnsiTheme="minorHAnsi" w:cstheme="minorBidi"/>
        </w:rPr>
        <w:t xml:space="preserve"> Przedsiębiorstwa mogą angażować się w realizację projektu </w:t>
      </w:r>
      <w:r w:rsidR="768660A1" w:rsidRPr="275F19B8">
        <w:rPr>
          <w:rFonts w:asciiTheme="minorHAnsi" w:eastAsiaTheme="minorEastAsia" w:hAnsiTheme="minorHAnsi" w:cstheme="minorBidi"/>
        </w:rPr>
        <w:t>w celu realizacji usług ogólnospołecznych, wówczas ich udział nie ma związku z prowadzona działalnością gospodarczą.</w:t>
      </w:r>
      <w:r w:rsidRPr="275F19B8">
        <w:rPr>
          <w:rFonts w:asciiTheme="minorHAnsi" w:eastAsiaTheme="minorEastAsia" w:hAnsiTheme="minorHAnsi" w:cstheme="minorBidi"/>
        </w:rPr>
        <w:t xml:space="preserve"> Jeśli efekt tych konsultacji</w:t>
      </w:r>
      <w:r w:rsidR="513CE96B" w:rsidRPr="275F19B8">
        <w:rPr>
          <w:rFonts w:asciiTheme="minorHAnsi" w:eastAsiaTheme="minorEastAsia" w:hAnsiTheme="minorHAnsi" w:cstheme="minorBidi"/>
        </w:rPr>
        <w:t>,</w:t>
      </w:r>
      <w:r w:rsidRPr="275F19B8">
        <w:rPr>
          <w:rFonts w:asciiTheme="minorHAnsi" w:eastAsiaTheme="minorEastAsia" w:hAnsiTheme="minorHAnsi" w:cstheme="minorBidi"/>
        </w:rPr>
        <w:t xml:space="preserve"> czyli wytyczne będą upublicznione dla wszystkich zainteresowanych (powszechny dostęp np. na stronach partnera) to nie mamy tutaj korzyści dla konkretnej grupy.</w:t>
      </w:r>
    </w:p>
    <w:p w14:paraId="661AEF82" w14:textId="77777777" w:rsidR="008D06C1" w:rsidRDefault="008D06C1" w:rsidP="275F19B8">
      <w:pPr>
        <w:spacing w:after="120"/>
        <w:rPr>
          <w:rFonts w:asciiTheme="minorHAnsi" w:eastAsiaTheme="minorEastAsia" w:hAnsiTheme="minorHAnsi" w:cstheme="minorBidi"/>
        </w:rPr>
      </w:pPr>
    </w:p>
    <w:p w14:paraId="445491E1" w14:textId="0E04944D" w:rsidR="00014894" w:rsidRPr="00D74A17" w:rsidRDefault="31EC6819" w:rsidP="001B5CBB">
      <w:pPr>
        <w:pStyle w:val="Nagwek2"/>
        <w:spacing w:before="480" w:after="120"/>
        <w:rPr>
          <w:rFonts w:eastAsiaTheme="minorEastAsia"/>
          <w:b/>
          <w:bCs/>
        </w:rPr>
      </w:pPr>
      <w:bookmarkStart w:id="24" w:name="_Toc198900255"/>
      <w:r w:rsidRPr="00D74A17">
        <w:rPr>
          <w:rFonts w:eastAsiaTheme="minorEastAsia"/>
          <w:b/>
          <w:bCs/>
        </w:rPr>
        <w:lastRenderedPageBreak/>
        <w:t xml:space="preserve">Sprawa </w:t>
      </w:r>
      <w:r w:rsidR="004957B1" w:rsidRPr="00D74A17">
        <w:rPr>
          <w:rFonts w:eastAsiaTheme="minorEastAsia"/>
          <w:b/>
          <w:bCs/>
        </w:rPr>
        <w:t>V.</w:t>
      </w:r>
      <w:r w:rsidR="3584A85C" w:rsidRPr="00D74A17">
        <w:rPr>
          <w:rFonts w:eastAsiaTheme="minorEastAsia"/>
          <w:b/>
          <w:bCs/>
        </w:rPr>
        <w:t>8</w:t>
      </w:r>
      <w:r w:rsidRPr="00D74A17">
        <w:rPr>
          <w:rFonts w:eastAsiaTheme="minorEastAsia"/>
          <w:b/>
          <w:bCs/>
        </w:rPr>
        <w:t xml:space="preserve">. Pomoc pośrednia w projekcie – </w:t>
      </w:r>
      <w:r w:rsidR="4CD37282" w:rsidRPr="00D74A17">
        <w:rPr>
          <w:rFonts w:eastAsiaTheme="minorEastAsia"/>
          <w:b/>
          <w:bCs/>
        </w:rPr>
        <w:t>przedsiębiorcy uczestniczący w warsztatach</w:t>
      </w:r>
      <w:bookmarkEnd w:id="24"/>
    </w:p>
    <w:p w14:paraId="2CA7C55D" w14:textId="1194B62E" w:rsidR="00014894" w:rsidRDefault="47735CCF"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t>Pytanie Krajowego Kontrolera</w:t>
      </w:r>
      <w:r w:rsidRPr="275F19B8">
        <w:rPr>
          <w:rFonts w:asciiTheme="minorHAnsi" w:eastAsiaTheme="minorEastAsia" w:hAnsiTheme="minorHAnsi" w:cstheme="minorBidi"/>
        </w:rPr>
        <w:t xml:space="preserve"> </w:t>
      </w:r>
    </w:p>
    <w:p w14:paraId="6E286E28" w14:textId="6EBCFBB6" w:rsidR="00014894" w:rsidRDefault="5ED80EBB"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Beneficjent zorganizował w</w:t>
      </w:r>
      <w:r w:rsidR="0299784B" w:rsidRPr="275F19B8">
        <w:rPr>
          <w:rFonts w:asciiTheme="minorHAnsi" w:eastAsiaTheme="minorEastAsia" w:hAnsiTheme="minorHAnsi" w:cstheme="minorBidi"/>
        </w:rPr>
        <w:t xml:space="preserve">arsztat </w:t>
      </w:r>
      <w:r w:rsidRPr="275F19B8">
        <w:rPr>
          <w:rFonts w:asciiTheme="minorHAnsi" w:eastAsiaTheme="minorEastAsia" w:hAnsiTheme="minorHAnsi" w:cstheme="minorBidi"/>
        </w:rPr>
        <w:t xml:space="preserve">dla </w:t>
      </w:r>
      <w:r w:rsidR="0299784B" w:rsidRPr="275F19B8">
        <w:rPr>
          <w:rFonts w:asciiTheme="minorHAnsi" w:eastAsiaTheme="minorEastAsia" w:hAnsiTheme="minorHAnsi" w:cstheme="minorBidi"/>
        </w:rPr>
        <w:t>przedsiębiorców (Odbiorców Technologii)</w:t>
      </w:r>
      <w:r w:rsidR="6E92DF37" w:rsidRPr="275F19B8">
        <w:rPr>
          <w:rFonts w:asciiTheme="minorHAnsi" w:eastAsiaTheme="minorEastAsia" w:hAnsiTheme="minorHAnsi" w:cstheme="minorBidi"/>
        </w:rPr>
        <w:t xml:space="preserve"> </w:t>
      </w:r>
      <w:r w:rsidR="0299784B" w:rsidRPr="275F19B8">
        <w:rPr>
          <w:rFonts w:asciiTheme="minorHAnsi" w:eastAsiaTheme="minorEastAsia" w:hAnsiTheme="minorHAnsi" w:cstheme="minorBidi"/>
        </w:rPr>
        <w:t>zainteresowanych wdrażaniem rozwiązań z obszaru zielonej i cyfrowej transformacji</w:t>
      </w:r>
      <w:r w:rsidR="4ACFF921" w:rsidRPr="275F19B8">
        <w:rPr>
          <w:rFonts w:asciiTheme="minorHAnsi" w:eastAsiaTheme="minorEastAsia" w:hAnsiTheme="minorHAnsi" w:cstheme="minorBidi"/>
        </w:rPr>
        <w:t>. Podsumowaniem warsztatów było zaprezentowanie i sprawdzenie przez partnerów zewnętrznych trzech pomysłów, których prototypy opracowano w ciągu pierwszych dwóch dni warsztatów współprojektowania</w:t>
      </w:r>
      <w:r w:rsidR="0BDEDBBB" w:rsidRPr="275F19B8">
        <w:rPr>
          <w:rFonts w:asciiTheme="minorHAnsi" w:eastAsiaTheme="minorEastAsia" w:hAnsiTheme="minorHAnsi" w:cstheme="minorBidi"/>
        </w:rPr>
        <w:t>.</w:t>
      </w:r>
      <w:r w:rsidR="6E92DF37" w:rsidRPr="275F19B8">
        <w:rPr>
          <w:rFonts w:asciiTheme="minorHAnsi" w:eastAsiaTheme="minorEastAsia" w:hAnsiTheme="minorHAnsi" w:cstheme="minorBidi"/>
        </w:rPr>
        <w:t xml:space="preserve"> Czy można wykluczyć pomoc pośrednią?</w:t>
      </w:r>
    </w:p>
    <w:p w14:paraId="6D18ABA3" w14:textId="2B88BC80" w:rsidR="00505FD3" w:rsidRDefault="0BF5810A"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t>Odpowiedź DWT</w:t>
      </w:r>
    </w:p>
    <w:p w14:paraId="09B73F04" w14:textId="59CB71D5" w:rsidR="00505FD3" w:rsidRDefault="6E92DF37"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Beneficjent s</w:t>
      </w:r>
      <w:r w:rsidR="0BDEDBBB" w:rsidRPr="275F19B8">
        <w:rPr>
          <w:rFonts w:asciiTheme="minorHAnsi" w:eastAsiaTheme="minorEastAsia" w:hAnsiTheme="minorHAnsi" w:cstheme="minorBidi"/>
        </w:rPr>
        <w:t xml:space="preserve">koncentrował się na zorganizowaniu działań dla konkretnej grupy odbiorców, czyli przedsiębiorstw. Działania te będą stanowiły korzyść dla tych przedsiębiorstw. Jeśli jest to ograniczona grupa regionalnie lub sektorowo, to mamy do czynienia z selektywnością. Ale jeśli dopuszczeni są wszyscy przedsiębiorcy w kraju bez względu na sektor, wielkość i obszar działania, bez kryteriów oceny, tylko na zasadzie zainteresowani zgłaszają się </w:t>
      </w:r>
      <w:r w:rsidR="621810D2" w:rsidRPr="275F19B8">
        <w:rPr>
          <w:rFonts w:asciiTheme="minorHAnsi" w:eastAsiaTheme="minorEastAsia" w:hAnsiTheme="minorHAnsi" w:cstheme="minorBidi"/>
        </w:rPr>
        <w:t>to s</w:t>
      </w:r>
      <w:r w:rsidR="0BDEDBBB" w:rsidRPr="275F19B8">
        <w:rPr>
          <w:rFonts w:asciiTheme="minorHAnsi" w:eastAsiaTheme="minorEastAsia" w:hAnsiTheme="minorHAnsi" w:cstheme="minorBidi"/>
        </w:rPr>
        <w:t>zkolenie może być wtedy uznane za ogólnodostępne narzędzie edukacyjne, a nie pomoc publiczną.</w:t>
      </w:r>
    </w:p>
    <w:p w14:paraId="5B837125" w14:textId="1CF42675" w:rsidR="000A2046" w:rsidRPr="00D74A17" w:rsidRDefault="49D0078E" w:rsidP="001B5CBB">
      <w:pPr>
        <w:pStyle w:val="Nagwek2"/>
        <w:spacing w:before="480" w:after="120"/>
        <w:rPr>
          <w:rFonts w:eastAsiaTheme="minorEastAsia"/>
          <w:b/>
          <w:bCs/>
        </w:rPr>
      </w:pPr>
      <w:bookmarkStart w:id="25" w:name="_Toc198900256"/>
      <w:bookmarkStart w:id="26" w:name="_Hlk194565576"/>
      <w:r w:rsidRPr="00D74A17">
        <w:rPr>
          <w:rFonts w:eastAsiaTheme="minorEastAsia"/>
          <w:b/>
          <w:bCs/>
        </w:rPr>
        <w:t xml:space="preserve">Sprawa </w:t>
      </w:r>
      <w:r w:rsidR="004957B1" w:rsidRPr="00D74A17">
        <w:rPr>
          <w:rFonts w:eastAsiaTheme="minorEastAsia"/>
          <w:b/>
          <w:bCs/>
        </w:rPr>
        <w:t>V.</w:t>
      </w:r>
      <w:r w:rsidR="3584A85C" w:rsidRPr="00D74A17">
        <w:rPr>
          <w:rFonts w:eastAsiaTheme="minorEastAsia"/>
          <w:b/>
          <w:bCs/>
        </w:rPr>
        <w:t>9</w:t>
      </w:r>
      <w:r w:rsidRPr="00D74A17">
        <w:rPr>
          <w:rFonts w:eastAsiaTheme="minorEastAsia"/>
          <w:b/>
          <w:bCs/>
        </w:rPr>
        <w:t>.</w:t>
      </w:r>
      <w:r w:rsidR="70343FA4" w:rsidRPr="00D74A17">
        <w:rPr>
          <w:rFonts w:eastAsiaTheme="minorEastAsia"/>
          <w:b/>
          <w:bCs/>
        </w:rPr>
        <w:t xml:space="preserve"> </w:t>
      </w:r>
      <w:r w:rsidR="75FB0EDC" w:rsidRPr="00D74A17">
        <w:rPr>
          <w:rFonts w:eastAsiaTheme="minorEastAsia"/>
          <w:b/>
          <w:bCs/>
        </w:rPr>
        <w:t>Dokumenty dot</w:t>
      </w:r>
      <w:r w:rsidR="00286E38">
        <w:rPr>
          <w:rFonts w:eastAsiaTheme="minorEastAsia"/>
          <w:b/>
          <w:bCs/>
        </w:rPr>
        <w:t>yczące</w:t>
      </w:r>
      <w:r w:rsidR="75FB0EDC" w:rsidRPr="00D74A17">
        <w:rPr>
          <w:rFonts w:eastAsiaTheme="minorEastAsia"/>
          <w:b/>
          <w:bCs/>
        </w:rPr>
        <w:t xml:space="preserve"> pomocy publicznej</w:t>
      </w:r>
      <w:bookmarkEnd w:id="25"/>
      <w:r w:rsidR="75FB0EDC" w:rsidRPr="00D74A17">
        <w:rPr>
          <w:rFonts w:eastAsiaTheme="minorEastAsia"/>
          <w:b/>
          <w:bCs/>
        </w:rPr>
        <w:t xml:space="preserve"> </w:t>
      </w:r>
    </w:p>
    <w:p w14:paraId="046D6F54" w14:textId="673176EE" w:rsidR="000A2046" w:rsidRDefault="06E14CAF"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t>Pytanie Krajowego Kontrolera</w:t>
      </w:r>
    </w:p>
    <w:p w14:paraId="26CA8D87" w14:textId="3A478FEE" w:rsidR="000A2046" w:rsidRDefault="49D0078E" w:rsidP="275F19B8">
      <w:pPr>
        <w:spacing w:after="120"/>
        <w:rPr>
          <w:rFonts w:asciiTheme="minorHAnsi" w:eastAsiaTheme="minorEastAsia" w:hAnsiTheme="minorHAnsi" w:cstheme="minorBidi"/>
          <w:color w:val="000000"/>
          <w:lang w:eastAsia="pl-PL"/>
        </w:rPr>
      </w:pPr>
      <w:r w:rsidRPr="275F19B8">
        <w:rPr>
          <w:rFonts w:asciiTheme="minorHAnsi" w:eastAsiaTheme="minorEastAsia" w:hAnsiTheme="minorHAnsi" w:cstheme="minorBidi"/>
          <w:color w:val="000000" w:themeColor="text1"/>
          <w:lang w:eastAsia="pl-PL"/>
        </w:rPr>
        <w:t xml:space="preserve">Jak często należy zbierać od partnerów oświadczenia o otrzymanej pomocy publicznej? </w:t>
      </w:r>
    </w:p>
    <w:bookmarkEnd w:id="26"/>
    <w:p w14:paraId="7A17F4AA" w14:textId="2B88BC80" w:rsidR="009E083F" w:rsidRPr="009E083F" w:rsidRDefault="336EE04C"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t>Odpowiedź DWT</w:t>
      </w:r>
    </w:p>
    <w:p w14:paraId="1E3DDDF4" w14:textId="336BA6C2" w:rsidR="009E083F" w:rsidRPr="009E083F" w:rsidRDefault="421FD91F"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Oświadczenie o otrzymanej pomocy </w:t>
      </w:r>
      <w:r w:rsidR="4C6F08EA" w:rsidRPr="275F19B8">
        <w:rPr>
          <w:rFonts w:asciiTheme="minorHAnsi" w:eastAsiaTheme="minorEastAsia" w:hAnsiTheme="minorHAnsi" w:cstheme="minorBidi"/>
        </w:rPr>
        <w:t xml:space="preserve">publicznej/de minimis </w:t>
      </w:r>
      <w:r w:rsidRPr="275F19B8">
        <w:rPr>
          <w:rFonts w:asciiTheme="minorHAnsi" w:eastAsiaTheme="minorEastAsia" w:hAnsiTheme="minorHAnsi" w:cstheme="minorBidi"/>
        </w:rPr>
        <w:t xml:space="preserve">zbiera się, jeśli </w:t>
      </w:r>
      <w:r w:rsidR="00633080">
        <w:t xml:space="preserve">w wyniku oceny projektu partnera otrzymał </w:t>
      </w:r>
      <w:r w:rsidR="003D464B">
        <w:t xml:space="preserve">on </w:t>
      </w:r>
      <w:r w:rsidR="00633080">
        <w:t>pomoc</w:t>
      </w:r>
      <w:r w:rsidR="44159FD8" w:rsidRPr="275F19B8">
        <w:rPr>
          <w:rFonts w:asciiTheme="minorHAnsi" w:eastAsiaTheme="minorEastAsia" w:hAnsiTheme="minorHAnsi" w:cstheme="minorBidi"/>
        </w:rPr>
        <w:t>.</w:t>
      </w:r>
      <w:r w:rsidRPr="275F19B8">
        <w:rPr>
          <w:rFonts w:asciiTheme="minorHAnsi" w:eastAsiaTheme="minorEastAsia" w:hAnsiTheme="minorHAnsi" w:cstheme="minorBidi"/>
        </w:rPr>
        <w:t xml:space="preserve"> </w:t>
      </w:r>
    </w:p>
    <w:p w14:paraId="1A54835E" w14:textId="02380009" w:rsidR="009E083F" w:rsidRDefault="545FF900"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Oświadczenie zbiera się jeden raz, przed podpisaniem umowy o dofinansowanie. B</w:t>
      </w:r>
      <w:r w:rsidR="421FD91F" w:rsidRPr="275F19B8">
        <w:rPr>
          <w:rFonts w:asciiTheme="minorHAnsi" w:eastAsiaTheme="minorEastAsia" w:hAnsiTheme="minorHAnsi" w:cstheme="minorBidi"/>
        </w:rPr>
        <w:t>eneficjent</w:t>
      </w:r>
      <w:r w:rsidR="2E0B856E" w:rsidRPr="275F19B8">
        <w:rPr>
          <w:rFonts w:asciiTheme="minorHAnsi" w:eastAsiaTheme="minorEastAsia" w:hAnsiTheme="minorHAnsi" w:cstheme="minorBidi"/>
        </w:rPr>
        <w:t xml:space="preserve"> wypełnia wtedy </w:t>
      </w:r>
      <w:r w:rsidR="421FD91F" w:rsidRPr="275F19B8">
        <w:rPr>
          <w:rFonts w:asciiTheme="minorHAnsi" w:eastAsiaTheme="minorEastAsia" w:hAnsiTheme="minorHAnsi" w:cstheme="minorBidi"/>
        </w:rPr>
        <w:t xml:space="preserve">formularz pomocy publicznej lub pomocy de minimis i </w:t>
      </w:r>
      <w:r w:rsidR="4B1DCC33" w:rsidRPr="275F19B8">
        <w:rPr>
          <w:rFonts w:asciiTheme="minorHAnsi" w:eastAsiaTheme="minorEastAsia" w:hAnsiTheme="minorHAnsi" w:cstheme="minorBidi"/>
        </w:rPr>
        <w:t>znajdując</w:t>
      </w:r>
      <w:r w:rsidR="671C5EA9" w:rsidRPr="275F19B8">
        <w:rPr>
          <w:rFonts w:asciiTheme="minorHAnsi" w:eastAsiaTheme="minorEastAsia" w:hAnsiTheme="minorHAnsi" w:cstheme="minorBidi"/>
        </w:rPr>
        <w:t>e</w:t>
      </w:r>
      <w:r w:rsidR="4B1DCC33" w:rsidRPr="275F19B8">
        <w:rPr>
          <w:rFonts w:asciiTheme="minorHAnsi" w:eastAsiaTheme="minorEastAsia" w:hAnsiTheme="minorHAnsi" w:cstheme="minorBidi"/>
        </w:rPr>
        <w:t xml:space="preserve"> się tam </w:t>
      </w:r>
      <w:r w:rsidR="421FD91F" w:rsidRPr="275F19B8">
        <w:rPr>
          <w:rFonts w:asciiTheme="minorHAnsi" w:eastAsiaTheme="minorEastAsia" w:hAnsiTheme="minorHAnsi" w:cstheme="minorBidi"/>
        </w:rPr>
        <w:t>tabel</w:t>
      </w:r>
      <w:r w:rsidR="71306921" w:rsidRPr="275F19B8">
        <w:rPr>
          <w:rFonts w:asciiTheme="minorHAnsi" w:eastAsiaTheme="minorEastAsia" w:hAnsiTheme="minorHAnsi" w:cstheme="minorBidi"/>
        </w:rPr>
        <w:t>e</w:t>
      </w:r>
      <w:r w:rsidR="421FD91F" w:rsidRPr="275F19B8">
        <w:rPr>
          <w:rFonts w:asciiTheme="minorHAnsi" w:eastAsiaTheme="minorEastAsia" w:hAnsiTheme="minorHAnsi" w:cstheme="minorBidi"/>
        </w:rPr>
        <w:t xml:space="preserve"> o otrzymanej do tej pory pomocy. </w:t>
      </w:r>
    </w:p>
    <w:p w14:paraId="3AD076EB" w14:textId="495329D0" w:rsidR="009E083F" w:rsidRPr="000C1448" w:rsidRDefault="45967542"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Zasady programu mogą wymagać</w:t>
      </w:r>
      <w:r w:rsidR="471876F2" w:rsidRPr="275F19B8">
        <w:rPr>
          <w:rFonts w:asciiTheme="minorHAnsi" w:eastAsiaTheme="minorEastAsia" w:hAnsiTheme="minorHAnsi" w:cstheme="minorBidi"/>
        </w:rPr>
        <w:t xml:space="preserve"> </w:t>
      </w:r>
      <w:r w:rsidR="4DE34325" w:rsidRPr="275F19B8">
        <w:rPr>
          <w:rFonts w:asciiTheme="minorHAnsi" w:eastAsiaTheme="minorEastAsia" w:hAnsiTheme="minorHAnsi" w:cstheme="minorBidi"/>
        </w:rPr>
        <w:t>złożenia takiego oświadczenia na etapie składania wniosku o dofinansowanie</w:t>
      </w:r>
      <w:r w:rsidR="14DA0E8B" w:rsidRPr="275F19B8">
        <w:rPr>
          <w:rFonts w:asciiTheme="minorHAnsi" w:eastAsiaTheme="minorEastAsia" w:hAnsiTheme="minorHAnsi" w:cstheme="minorBidi"/>
        </w:rPr>
        <w:t xml:space="preserve">. Wówczas informacje </w:t>
      </w:r>
      <w:r w:rsidR="5D309358" w:rsidRPr="275F19B8">
        <w:rPr>
          <w:rFonts w:asciiTheme="minorHAnsi" w:eastAsiaTheme="minorEastAsia" w:hAnsiTheme="minorHAnsi" w:cstheme="minorBidi"/>
        </w:rPr>
        <w:t>powinny być zaktualizowane przed podpisaniem umowy o dofinansowanie.</w:t>
      </w:r>
    </w:p>
    <w:p w14:paraId="6A6EF7E6" w14:textId="60F8A9B7" w:rsidR="009E083F" w:rsidRDefault="421FD91F"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Jeśli partner polski udziela pomocy pośredniej</w:t>
      </w:r>
      <w:r w:rsidR="67F22222" w:rsidRPr="275F19B8">
        <w:rPr>
          <w:rFonts w:asciiTheme="minorHAnsi" w:eastAsiaTheme="minorEastAsia" w:hAnsiTheme="minorHAnsi" w:cstheme="minorBidi"/>
        </w:rPr>
        <w:t>,</w:t>
      </w:r>
      <w:r w:rsidRPr="275F19B8">
        <w:rPr>
          <w:rFonts w:asciiTheme="minorHAnsi" w:eastAsiaTheme="minorEastAsia" w:hAnsiTheme="minorHAnsi" w:cstheme="minorBidi"/>
        </w:rPr>
        <w:t xml:space="preserve"> to </w:t>
      </w:r>
      <w:r w:rsidR="4EEB29F1" w:rsidRPr="275F19B8">
        <w:rPr>
          <w:rFonts w:asciiTheme="minorHAnsi" w:eastAsiaTheme="minorEastAsia" w:hAnsiTheme="minorHAnsi" w:cstheme="minorBidi"/>
        </w:rPr>
        <w:t>(podobnie jak IZ) z</w:t>
      </w:r>
      <w:r w:rsidRPr="275F19B8">
        <w:rPr>
          <w:rFonts w:asciiTheme="minorHAnsi" w:eastAsiaTheme="minorEastAsia" w:hAnsiTheme="minorHAnsi" w:cstheme="minorBidi"/>
        </w:rPr>
        <w:t>biera formularz pomocy publicznej</w:t>
      </w:r>
      <w:r w:rsidR="5F698094" w:rsidRPr="275F19B8">
        <w:rPr>
          <w:rFonts w:asciiTheme="minorHAnsi" w:eastAsiaTheme="minorEastAsia" w:hAnsiTheme="minorHAnsi" w:cstheme="minorBidi"/>
        </w:rPr>
        <w:t>/pomocy de minimis od podmiotów</w:t>
      </w:r>
      <w:r w:rsidR="471876F2" w:rsidRPr="275F19B8">
        <w:rPr>
          <w:rFonts w:asciiTheme="minorHAnsi" w:eastAsiaTheme="minorEastAsia" w:hAnsiTheme="minorHAnsi" w:cstheme="minorBidi"/>
        </w:rPr>
        <w:t>,</w:t>
      </w:r>
      <w:r w:rsidR="5F698094" w:rsidRPr="275F19B8">
        <w:rPr>
          <w:rFonts w:asciiTheme="minorHAnsi" w:eastAsiaTheme="minorEastAsia" w:hAnsiTheme="minorHAnsi" w:cstheme="minorBidi"/>
        </w:rPr>
        <w:t xml:space="preserve"> którym udziela pomocy</w:t>
      </w:r>
      <w:r w:rsidRPr="275F19B8">
        <w:rPr>
          <w:rFonts w:asciiTheme="minorHAnsi" w:eastAsiaTheme="minorEastAsia" w:hAnsiTheme="minorHAnsi" w:cstheme="minorBidi"/>
        </w:rPr>
        <w:t xml:space="preserve"> przed udzieleniem wsparcia np. organizacją szkoleń dla przedsiębiorców. </w:t>
      </w:r>
      <w:r w:rsidR="7C41A299" w:rsidRPr="275F19B8">
        <w:rPr>
          <w:rFonts w:asciiTheme="minorHAnsi" w:eastAsiaTheme="minorEastAsia" w:hAnsiTheme="minorHAnsi" w:cstheme="minorBidi"/>
        </w:rPr>
        <w:t xml:space="preserve"> W przypadku ubiegania się o pomoc de minimis wnioskodawcy powinni również dostarczyć zaświadczenie o </w:t>
      </w:r>
      <w:r w:rsidR="6EAD849C" w:rsidRPr="275F19B8">
        <w:rPr>
          <w:rFonts w:asciiTheme="minorHAnsi" w:eastAsiaTheme="minorEastAsia" w:hAnsiTheme="minorHAnsi" w:cstheme="minorBidi"/>
        </w:rPr>
        <w:t>wysokości otrzymanej pomocy de minimis w ciągu ostatnich 3 lat lub oświadczenie o braku takiej pomocy.</w:t>
      </w:r>
    </w:p>
    <w:p w14:paraId="397FF1B8" w14:textId="4DB9650C" w:rsidR="275F19B8" w:rsidRDefault="275F19B8" w:rsidP="275F19B8">
      <w:pPr>
        <w:spacing w:after="120"/>
        <w:rPr>
          <w:rFonts w:asciiTheme="minorHAnsi" w:eastAsiaTheme="minorEastAsia" w:hAnsiTheme="minorHAnsi" w:cstheme="minorBidi"/>
        </w:rPr>
      </w:pPr>
    </w:p>
    <w:p w14:paraId="57207CB3" w14:textId="77777777" w:rsidR="00AC05DD" w:rsidRDefault="00AC05DD" w:rsidP="275F19B8">
      <w:pPr>
        <w:spacing w:after="120"/>
        <w:rPr>
          <w:rFonts w:asciiTheme="minorHAnsi" w:eastAsiaTheme="minorEastAsia" w:hAnsiTheme="minorHAnsi" w:cstheme="minorBidi"/>
        </w:rPr>
      </w:pPr>
    </w:p>
    <w:p w14:paraId="433B792F" w14:textId="77777777" w:rsidR="00AC05DD" w:rsidRDefault="00AC05DD" w:rsidP="275F19B8">
      <w:pPr>
        <w:spacing w:after="120"/>
        <w:rPr>
          <w:rFonts w:asciiTheme="minorHAnsi" w:eastAsiaTheme="minorEastAsia" w:hAnsiTheme="minorHAnsi" w:cstheme="minorBidi"/>
        </w:rPr>
      </w:pPr>
    </w:p>
    <w:p w14:paraId="20F7D25F" w14:textId="5A1E72BA" w:rsidR="00AA02E3" w:rsidRPr="00D74A17" w:rsidRDefault="30E941E4" w:rsidP="001B5CBB">
      <w:pPr>
        <w:pStyle w:val="Nagwek2"/>
        <w:spacing w:before="480" w:after="120"/>
        <w:rPr>
          <w:rFonts w:eastAsiaTheme="minorEastAsia"/>
          <w:b/>
          <w:bCs/>
        </w:rPr>
      </w:pPr>
      <w:bookmarkStart w:id="27" w:name="_Hlk194584639"/>
      <w:bookmarkStart w:id="28" w:name="_Toc198900257"/>
      <w:r w:rsidRPr="00D74A17">
        <w:rPr>
          <w:rFonts w:eastAsiaTheme="minorEastAsia"/>
          <w:b/>
          <w:bCs/>
        </w:rPr>
        <w:lastRenderedPageBreak/>
        <w:t xml:space="preserve">Sprawa </w:t>
      </w:r>
      <w:r w:rsidR="004957B1" w:rsidRPr="00D74A17">
        <w:rPr>
          <w:rFonts w:eastAsiaTheme="minorEastAsia"/>
          <w:b/>
          <w:bCs/>
        </w:rPr>
        <w:t>V.</w:t>
      </w:r>
      <w:r w:rsidRPr="00D74A17">
        <w:rPr>
          <w:rFonts w:eastAsiaTheme="minorEastAsia"/>
          <w:b/>
          <w:bCs/>
        </w:rPr>
        <w:t>10.</w:t>
      </w:r>
      <w:r w:rsidR="1CA9EB0F" w:rsidRPr="00D74A17">
        <w:rPr>
          <w:rFonts w:eastAsiaTheme="minorEastAsia"/>
          <w:b/>
          <w:bCs/>
        </w:rPr>
        <w:t xml:space="preserve"> </w:t>
      </w:r>
      <w:r w:rsidR="73C6830F" w:rsidRPr="00D74A17">
        <w:rPr>
          <w:rFonts w:eastAsiaTheme="minorEastAsia"/>
          <w:b/>
          <w:bCs/>
        </w:rPr>
        <w:t>Pomoc pośrednia w projekcie –</w:t>
      </w:r>
      <w:r w:rsidR="686DD7BE" w:rsidRPr="00D74A17">
        <w:rPr>
          <w:rFonts w:eastAsiaTheme="minorEastAsia"/>
          <w:b/>
          <w:bCs/>
        </w:rPr>
        <w:t xml:space="preserve"> wydarzenia o charakterze integracyjnym i edukacyjno-promocyjnym</w:t>
      </w:r>
      <w:bookmarkEnd w:id="27"/>
      <w:bookmarkEnd w:id="28"/>
    </w:p>
    <w:p w14:paraId="27DA14A6" w14:textId="23E1FDB2" w:rsidR="00A0076A" w:rsidRDefault="4A2E4B61" w:rsidP="275F19B8">
      <w:pPr>
        <w:spacing w:after="120"/>
        <w:rPr>
          <w:rFonts w:asciiTheme="minorHAnsi" w:eastAsiaTheme="minorEastAsia" w:hAnsiTheme="minorHAnsi" w:cstheme="minorBidi"/>
          <w:b/>
          <w:bCs/>
        </w:rPr>
      </w:pPr>
      <w:r w:rsidRPr="275F19B8">
        <w:rPr>
          <w:rFonts w:asciiTheme="minorHAnsi" w:eastAsiaTheme="minorEastAsia" w:hAnsiTheme="minorHAnsi" w:cstheme="minorBidi"/>
          <w:b/>
          <w:bCs/>
        </w:rPr>
        <w:t>Pytanie Krajowego Euroregionu</w:t>
      </w:r>
    </w:p>
    <w:p w14:paraId="38F614A0" w14:textId="5EEE22A3" w:rsidR="00A0076A" w:rsidRDefault="5E6C463A" w:rsidP="275F19B8">
      <w:pPr>
        <w:spacing w:after="120"/>
        <w:rPr>
          <w:rFonts w:asciiTheme="minorHAnsi" w:eastAsiaTheme="minorEastAsia" w:hAnsiTheme="minorHAnsi" w:cstheme="minorBidi"/>
          <w:color w:val="000000"/>
          <w:lang w:eastAsia="pl-PL"/>
        </w:rPr>
      </w:pPr>
      <w:r w:rsidRPr="275F19B8">
        <w:rPr>
          <w:rFonts w:asciiTheme="minorHAnsi" w:eastAsiaTheme="minorEastAsia" w:hAnsiTheme="minorHAnsi" w:cstheme="minorBidi"/>
        </w:rPr>
        <w:t xml:space="preserve">Czy </w:t>
      </w:r>
      <w:r w:rsidR="4A8AC3E2" w:rsidRPr="275F19B8">
        <w:rPr>
          <w:rFonts w:asciiTheme="minorHAnsi" w:eastAsiaTheme="minorEastAsia" w:hAnsiTheme="minorHAnsi" w:cstheme="minorBidi"/>
        </w:rPr>
        <w:t xml:space="preserve">organizacja </w:t>
      </w:r>
      <w:r w:rsidRPr="275F19B8">
        <w:rPr>
          <w:rFonts w:asciiTheme="minorHAnsi" w:eastAsiaTheme="minorEastAsia" w:hAnsiTheme="minorHAnsi" w:cstheme="minorBidi"/>
          <w:color w:val="000000" w:themeColor="text1"/>
          <w:lang w:eastAsia="pl-PL"/>
        </w:rPr>
        <w:t>wydarze</w:t>
      </w:r>
      <w:r w:rsidR="5781D0B5" w:rsidRPr="275F19B8">
        <w:rPr>
          <w:rFonts w:asciiTheme="minorHAnsi" w:eastAsiaTheme="minorEastAsia" w:hAnsiTheme="minorHAnsi" w:cstheme="minorBidi"/>
          <w:color w:val="000000" w:themeColor="text1"/>
          <w:lang w:eastAsia="pl-PL"/>
        </w:rPr>
        <w:t>ń</w:t>
      </w:r>
      <w:r w:rsidRPr="275F19B8">
        <w:rPr>
          <w:rFonts w:asciiTheme="minorHAnsi" w:eastAsiaTheme="minorEastAsia" w:hAnsiTheme="minorHAnsi" w:cstheme="minorBidi"/>
          <w:color w:val="000000" w:themeColor="text1"/>
          <w:lang w:eastAsia="pl-PL"/>
        </w:rPr>
        <w:t xml:space="preserve"> o charakterze integracyjnym i edukacyjno-promocyjnym</w:t>
      </w:r>
      <w:r w:rsidRPr="275F19B8">
        <w:rPr>
          <w:rFonts w:asciiTheme="minorHAnsi" w:eastAsiaTheme="minorEastAsia" w:hAnsiTheme="minorHAnsi" w:cstheme="minorBidi"/>
        </w:rPr>
        <w:t xml:space="preserve"> prowadzon</w:t>
      </w:r>
      <w:r w:rsidR="391D2786" w:rsidRPr="275F19B8">
        <w:rPr>
          <w:rFonts w:asciiTheme="minorHAnsi" w:eastAsiaTheme="minorEastAsia" w:hAnsiTheme="minorHAnsi" w:cstheme="minorBidi"/>
        </w:rPr>
        <w:t>ych</w:t>
      </w:r>
      <w:r w:rsidRPr="275F19B8">
        <w:rPr>
          <w:rFonts w:asciiTheme="minorHAnsi" w:eastAsiaTheme="minorEastAsia" w:hAnsiTheme="minorHAnsi" w:cstheme="minorBidi"/>
        </w:rPr>
        <w:t xml:space="preserve"> przez partnera projektu – stowarzyszenie – w zrewitalizowanej </w:t>
      </w:r>
      <w:r w:rsidRPr="275F19B8">
        <w:rPr>
          <w:rFonts w:asciiTheme="minorHAnsi" w:eastAsiaTheme="minorEastAsia" w:hAnsiTheme="minorHAnsi" w:cstheme="minorBidi"/>
          <w:color w:val="000000" w:themeColor="text1"/>
          <w:lang w:eastAsia="pl-PL"/>
        </w:rPr>
        <w:t>części budynku</w:t>
      </w:r>
      <w:r w:rsidR="63846244" w:rsidRPr="275F19B8">
        <w:rPr>
          <w:rFonts w:asciiTheme="minorHAnsi" w:eastAsiaTheme="minorEastAsia" w:hAnsiTheme="minorHAnsi" w:cstheme="minorBidi"/>
          <w:color w:val="000000" w:themeColor="text1"/>
          <w:lang w:eastAsia="pl-PL"/>
        </w:rPr>
        <w:t>,</w:t>
      </w:r>
      <w:r w:rsidR="470BAE51" w:rsidRPr="275F19B8">
        <w:rPr>
          <w:rFonts w:asciiTheme="minorHAnsi" w:eastAsiaTheme="minorEastAsia" w:hAnsiTheme="minorHAnsi" w:cstheme="minorBidi"/>
          <w:color w:val="000000" w:themeColor="text1"/>
          <w:lang w:eastAsia="pl-PL"/>
        </w:rPr>
        <w:t xml:space="preserve"> należącej </w:t>
      </w:r>
      <w:r w:rsidR="22B38B2A" w:rsidRPr="275F19B8">
        <w:rPr>
          <w:rFonts w:asciiTheme="minorHAnsi" w:eastAsiaTheme="minorEastAsia" w:hAnsiTheme="minorHAnsi" w:cstheme="minorBidi"/>
          <w:color w:val="000000" w:themeColor="text1"/>
          <w:lang w:eastAsia="pl-PL"/>
        </w:rPr>
        <w:t>do stowarzyszenia</w:t>
      </w:r>
      <w:r w:rsidR="4847EF9A" w:rsidRPr="275F19B8">
        <w:rPr>
          <w:rFonts w:asciiTheme="minorHAnsi" w:eastAsiaTheme="minorEastAsia" w:hAnsiTheme="minorHAnsi" w:cstheme="minorBidi"/>
          <w:color w:val="000000" w:themeColor="text1"/>
          <w:lang w:eastAsia="pl-PL"/>
        </w:rPr>
        <w:t>,</w:t>
      </w:r>
      <w:r w:rsidR="22B38B2A" w:rsidRPr="275F19B8">
        <w:rPr>
          <w:rFonts w:asciiTheme="minorHAnsi" w:eastAsiaTheme="minorEastAsia" w:hAnsiTheme="minorHAnsi" w:cstheme="minorBidi"/>
          <w:color w:val="000000" w:themeColor="text1"/>
          <w:lang w:eastAsia="pl-PL"/>
        </w:rPr>
        <w:t xml:space="preserve"> </w:t>
      </w:r>
      <w:r w:rsidRPr="275F19B8">
        <w:rPr>
          <w:rFonts w:asciiTheme="minorHAnsi" w:eastAsiaTheme="minorEastAsia" w:hAnsiTheme="minorHAnsi" w:cstheme="minorBidi"/>
          <w:color w:val="000000" w:themeColor="text1"/>
          <w:lang w:eastAsia="pl-PL"/>
        </w:rPr>
        <w:t>będzie stanowiło pomoc de minimis?</w:t>
      </w:r>
      <w:r w:rsidR="470BAE51" w:rsidRPr="275F19B8">
        <w:rPr>
          <w:rFonts w:asciiTheme="minorHAnsi" w:eastAsiaTheme="minorEastAsia" w:hAnsiTheme="minorHAnsi" w:cstheme="minorBidi"/>
          <w:color w:val="000000" w:themeColor="text1"/>
          <w:lang w:eastAsia="pl-PL"/>
        </w:rPr>
        <w:t xml:space="preserve"> </w:t>
      </w:r>
    </w:p>
    <w:p w14:paraId="7B34A967" w14:textId="197B1241" w:rsidR="00A9166B" w:rsidRPr="00797982" w:rsidRDefault="38EB9ED5"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W ramach tych działań zostaną stworzone dwie przestrzenie – sala oraz taras, które będą miały charakter warsztatowy i wykładowy, a jednocześnie będą pełniły rolę przestrzeni wystawienniczych</w:t>
      </w:r>
      <w:r w:rsidR="0E7F1523" w:rsidRPr="275F19B8">
        <w:rPr>
          <w:rFonts w:asciiTheme="minorHAnsi" w:eastAsiaTheme="minorEastAsia" w:hAnsiTheme="minorHAnsi" w:cstheme="minorBidi"/>
        </w:rPr>
        <w:t>.</w:t>
      </w:r>
      <w:r w:rsidRPr="275F19B8">
        <w:rPr>
          <w:rFonts w:asciiTheme="minorHAnsi" w:eastAsiaTheme="minorEastAsia" w:hAnsiTheme="minorHAnsi" w:cstheme="minorBidi"/>
        </w:rPr>
        <w:t xml:space="preserve"> </w:t>
      </w:r>
      <w:r w:rsidR="485FB64B" w:rsidRPr="275F19B8">
        <w:rPr>
          <w:rFonts w:asciiTheme="minorHAnsi" w:eastAsiaTheme="minorEastAsia" w:hAnsiTheme="minorHAnsi" w:cstheme="minorBidi"/>
        </w:rPr>
        <w:t>W</w:t>
      </w:r>
      <w:r w:rsidRPr="275F19B8">
        <w:rPr>
          <w:rFonts w:asciiTheme="minorHAnsi" w:eastAsiaTheme="minorEastAsia" w:hAnsiTheme="minorHAnsi" w:cstheme="minorBidi"/>
        </w:rPr>
        <w:t xml:space="preserve"> ramach projektu odbędą się spotkania i wernisaż. Grupy docelowe to mieszkańcy obszaru wsparcia, przedstawiciele sektora prywatnego oraz</w:t>
      </w:r>
      <w:r w:rsidR="53844817"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 xml:space="preserve">turyści. </w:t>
      </w:r>
    </w:p>
    <w:p w14:paraId="5CF0B0C6" w14:textId="2B88BC80" w:rsidR="689E26C8" w:rsidRDefault="689E26C8"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t>Odpowiedź DWT</w:t>
      </w:r>
    </w:p>
    <w:p w14:paraId="1A86FA7D" w14:textId="52AEFD35" w:rsidR="00F471B1" w:rsidRPr="00821404" w:rsidRDefault="17BFA884"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Ze statutu stowarzyszenia wynika, że realizuje swoje cele w ramach działalności nieodpłatnej oraz odpłatnej. </w:t>
      </w:r>
      <w:r w:rsidR="5A00431E" w:rsidRPr="275F19B8">
        <w:rPr>
          <w:rFonts w:asciiTheme="minorHAnsi" w:eastAsiaTheme="minorEastAsia" w:hAnsiTheme="minorHAnsi" w:cstheme="minorBidi"/>
        </w:rPr>
        <w:t>D</w:t>
      </w:r>
      <w:r w:rsidRPr="275F19B8">
        <w:rPr>
          <w:rFonts w:asciiTheme="minorHAnsi" w:eastAsiaTheme="minorEastAsia" w:hAnsiTheme="minorHAnsi" w:cstheme="minorBidi"/>
        </w:rPr>
        <w:t xml:space="preserve">ziałania </w:t>
      </w:r>
      <w:r w:rsidR="5A00431E" w:rsidRPr="275F19B8">
        <w:rPr>
          <w:rFonts w:asciiTheme="minorHAnsi" w:eastAsiaTheme="minorEastAsia" w:hAnsiTheme="minorHAnsi" w:cstheme="minorBidi"/>
        </w:rPr>
        <w:t xml:space="preserve">w projekcie </w:t>
      </w:r>
      <w:r w:rsidRPr="275F19B8">
        <w:rPr>
          <w:rFonts w:asciiTheme="minorHAnsi" w:eastAsiaTheme="minorEastAsia" w:hAnsiTheme="minorHAnsi" w:cstheme="minorBidi"/>
        </w:rPr>
        <w:t xml:space="preserve">mają </w:t>
      </w:r>
      <w:r w:rsidR="4D07EAAD" w:rsidRPr="275F19B8">
        <w:rPr>
          <w:rFonts w:asciiTheme="minorHAnsi" w:eastAsiaTheme="minorEastAsia" w:hAnsiTheme="minorHAnsi" w:cstheme="minorBidi"/>
        </w:rPr>
        <w:t xml:space="preserve">jednak </w:t>
      </w:r>
      <w:r w:rsidRPr="275F19B8">
        <w:rPr>
          <w:rFonts w:asciiTheme="minorHAnsi" w:eastAsiaTheme="minorEastAsia" w:hAnsiTheme="minorHAnsi" w:cstheme="minorBidi"/>
        </w:rPr>
        <w:t>charakter ogólnospołeczny</w:t>
      </w:r>
      <w:r w:rsidR="38EB9ED5" w:rsidRPr="275F19B8">
        <w:rPr>
          <w:rFonts w:asciiTheme="minorHAnsi" w:eastAsiaTheme="minorEastAsia" w:hAnsiTheme="minorHAnsi" w:cstheme="minorBidi"/>
        </w:rPr>
        <w:t xml:space="preserve"> i nie będą pobierane opłaty za</w:t>
      </w:r>
      <w:r w:rsidR="0117B184" w:rsidRPr="275F19B8">
        <w:rPr>
          <w:rFonts w:asciiTheme="minorHAnsi" w:eastAsiaTheme="minorEastAsia" w:hAnsiTheme="minorHAnsi" w:cstheme="minorBidi"/>
        </w:rPr>
        <w:t xml:space="preserve"> uczestnictwo. Zatem </w:t>
      </w:r>
      <w:r w:rsidR="4D07EAAD" w:rsidRPr="275F19B8">
        <w:rPr>
          <w:rFonts w:asciiTheme="minorHAnsi" w:eastAsiaTheme="minorEastAsia" w:hAnsiTheme="minorHAnsi" w:cstheme="minorBidi"/>
        </w:rPr>
        <w:t xml:space="preserve">brak jest </w:t>
      </w:r>
      <w:r w:rsidRPr="275F19B8">
        <w:rPr>
          <w:rFonts w:asciiTheme="minorHAnsi" w:eastAsiaTheme="minorEastAsia" w:hAnsiTheme="minorHAnsi" w:cstheme="minorBidi"/>
        </w:rPr>
        <w:t>związku działań w projekcie z działalnością gospodarczą stowarzyszenia.</w:t>
      </w:r>
      <w:r w:rsidR="5B8AA7F0" w:rsidRPr="275F19B8">
        <w:rPr>
          <w:rFonts w:asciiTheme="minorHAnsi" w:eastAsiaTheme="minorEastAsia" w:hAnsiTheme="minorHAnsi" w:cstheme="minorBidi"/>
        </w:rPr>
        <w:t xml:space="preserve"> Pomoc de minimis nie wystąpi na poziomie partnera projektu</w:t>
      </w:r>
      <w:r w:rsidR="5F0A81D6" w:rsidRPr="275F19B8">
        <w:rPr>
          <w:rFonts w:asciiTheme="minorHAnsi" w:eastAsiaTheme="minorEastAsia" w:hAnsiTheme="minorHAnsi" w:cstheme="minorBidi"/>
        </w:rPr>
        <w:t>.</w:t>
      </w:r>
    </w:p>
    <w:p w14:paraId="2DD1ED58" w14:textId="0C784A73" w:rsidR="00F471B1" w:rsidRDefault="0C100DFA"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Celem organizowanych wydarzeń jest </w:t>
      </w:r>
      <w:r w:rsidR="17BFA884" w:rsidRPr="275F19B8">
        <w:rPr>
          <w:rFonts w:asciiTheme="minorHAnsi" w:eastAsiaTheme="minorEastAsia" w:hAnsiTheme="minorHAnsi" w:cstheme="minorBidi"/>
        </w:rPr>
        <w:t>zapewni</w:t>
      </w:r>
      <w:r w:rsidRPr="275F19B8">
        <w:rPr>
          <w:rFonts w:asciiTheme="minorHAnsi" w:eastAsiaTheme="minorEastAsia" w:hAnsiTheme="minorHAnsi" w:cstheme="minorBidi"/>
        </w:rPr>
        <w:t>enie</w:t>
      </w:r>
      <w:r w:rsidR="17BFA884" w:rsidRPr="275F19B8">
        <w:rPr>
          <w:rFonts w:asciiTheme="minorHAnsi" w:eastAsiaTheme="minorEastAsia" w:hAnsiTheme="minorHAnsi" w:cstheme="minorBidi"/>
        </w:rPr>
        <w:t xml:space="preserve"> integracj</w:t>
      </w:r>
      <w:r w:rsidRPr="275F19B8">
        <w:rPr>
          <w:rFonts w:asciiTheme="minorHAnsi" w:eastAsiaTheme="minorEastAsia" w:hAnsiTheme="minorHAnsi" w:cstheme="minorBidi"/>
        </w:rPr>
        <w:t>i</w:t>
      </w:r>
      <w:r w:rsidR="17BFA884" w:rsidRPr="275F19B8">
        <w:rPr>
          <w:rFonts w:asciiTheme="minorHAnsi" w:eastAsiaTheme="minorEastAsia" w:hAnsiTheme="minorHAnsi" w:cstheme="minorBidi"/>
        </w:rPr>
        <w:t xml:space="preserve"> przedstawicieli różnych grup społecznych </w:t>
      </w:r>
      <w:r w:rsidRPr="275F19B8">
        <w:rPr>
          <w:rFonts w:asciiTheme="minorHAnsi" w:eastAsiaTheme="minorEastAsia" w:hAnsiTheme="minorHAnsi" w:cstheme="minorBidi"/>
        </w:rPr>
        <w:t>po obu stronach granic</w:t>
      </w:r>
      <w:r w:rsidR="4236C2BA" w:rsidRPr="275F19B8">
        <w:rPr>
          <w:rFonts w:asciiTheme="minorHAnsi" w:eastAsiaTheme="minorEastAsia" w:hAnsiTheme="minorHAnsi" w:cstheme="minorBidi"/>
        </w:rPr>
        <w:t>y.</w:t>
      </w:r>
      <w:r w:rsidR="7EAACE6A" w:rsidRPr="275F19B8">
        <w:rPr>
          <w:rFonts w:asciiTheme="minorHAnsi" w:eastAsiaTheme="minorEastAsia" w:hAnsiTheme="minorHAnsi" w:cstheme="minorBidi"/>
        </w:rPr>
        <w:t xml:space="preserve"> D</w:t>
      </w:r>
      <w:r w:rsidR="17BFA884" w:rsidRPr="275F19B8">
        <w:rPr>
          <w:rFonts w:asciiTheme="minorHAnsi" w:eastAsiaTheme="minorEastAsia" w:hAnsiTheme="minorHAnsi" w:cstheme="minorBidi"/>
        </w:rPr>
        <w:t>ziałania miękkie są ukierunkowane na szeroką grupę uczestników</w:t>
      </w:r>
      <w:r w:rsidR="1C38A0D9" w:rsidRPr="275F19B8">
        <w:rPr>
          <w:rFonts w:asciiTheme="minorHAnsi" w:eastAsiaTheme="minorEastAsia" w:hAnsiTheme="minorHAnsi" w:cstheme="minorBidi"/>
        </w:rPr>
        <w:t xml:space="preserve"> i nie </w:t>
      </w:r>
      <w:r w:rsidR="17BFA884" w:rsidRPr="275F19B8">
        <w:rPr>
          <w:rFonts w:asciiTheme="minorHAnsi" w:eastAsiaTheme="minorEastAsia" w:hAnsiTheme="minorHAnsi" w:cstheme="minorBidi"/>
        </w:rPr>
        <w:t>służ</w:t>
      </w:r>
      <w:r w:rsidR="1C38A0D9" w:rsidRPr="275F19B8">
        <w:rPr>
          <w:rFonts w:asciiTheme="minorHAnsi" w:eastAsiaTheme="minorEastAsia" w:hAnsiTheme="minorHAnsi" w:cstheme="minorBidi"/>
        </w:rPr>
        <w:t>ą</w:t>
      </w:r>
      <w:r w:rsidR="17BFA884" w:rsidRPr="275F19B8">
        <w:rPr>
          <w:rFonts w:asciiTheme="minorHAnsi" w:eastAsiaTheme="minorEastAsia" w:hAnsiTheme="minorHAnsi" w:cstheme="minorBidi"/>
        </w:rPr>
        <w:t xml:space="preserve"> one specyficznej grupie </w:t>
      </w:r>
      <w:r w:rsidR="7EAACE6A" w:rsidRPr="275F19B8">
        <w:rPr>
          <w:rFonts w:asciiTheme="minorHAnsi" w:eastAsiaTheme="minorEastAsia" w:hAnsiTheme="minorHAnsi" w:cstheme="minorBidi"/>
        </w:rPr>
        <w:t xml:space="preserve">np. </w:t>
      </w:r>
      <w:r w:rsidR="17BFA884" w:rsidRPr="275F19B8">
        <w:rPr>
          <w:rFonts w:asciiTheme="minorHAnsi" w:eastAsiaTheme="minorEastAsia" w:hAnsiTheme="minorHAnsi" w:cstheme="minorBidi"/>
        </w:rPr>
        <w:t>prywatny</w:t>
      </w:r>
      <w:r w:rsidR="7EAACE6A" w:rsidRPr="275F19B8">
        <w:rPr>
          <w:rFonts w:asciiTheme="minorHAnsi" w:eastAsiaTheme="minorEastAsia" w:hAnsiTheme="minorHAnsi" w:cstheme="minorBidi"/>
        </w:rPr>
        <w:t>m</w:t>
      </w:r>
      <w:r w:rsidR="17BFA884" w:rsidRPr="275F19B8">
        <w:rPr>
          <w:rFonts w:asciiTheme="minorHAnsi" w:eastAsiaTheme="minorEastAsia" w:hAnsiTheme="minorHAnsi" w:cstheme="minorBidi"/>
        </w:rPr>
        <w:t xml:space="preserve"> przedsiębiorc</w:t>
      </w:r>
      <w:r w:rsidR="7EAACE6A" w:rsidRPr="275F19B8">
        <w:rPr>
          <w:rFonts w:asciiTheme="minorHAnsi" w:eastAsiaTheme="minorEastAsia" w:hAnsiTheme="minorHAnsi" w:cstheme="minorBidi"/>
        </w:rPr>
        <w:t>om</w:t>
      </w:r>
      <w:r w:rsidR="17BFA884" w:rsidRPr="275F19B8">
        <w:rPr>
          <w:rFonts w:asciiTheme="minorHAnsi" w:eastAsiaTheme="minorEastAsia" w:hAnsiTheme="minorHAnsi" w:cstheme="minorBidi"/>
        </w:rPr>
        <w:t xml:space="preserve"> w celu wsparcia ich działalności gospodarczej</w:t>
      </w:r>
      <w:r w:rsidR="01A02AF2" w:rsidRPr="275F19B8">
        <w:rPr>
          <w:rFonts w:asciiTheme="minorHAnsi" w:eastAsiaTheme="minorEastAsia" w:hAnsiTheme="minorHAnsi" w:cstheme="minorBidi"/>
        </w:rPr>
        <w:t>. P</w:t>
      </w:r>
      <w:r w:rsidR="17BFA884" w:rsidRPr="275F19B8">
        <w:rPr>
          <w:rFonts w:asciiTheme="minorHAnsi" w:eastAsiaTheme="minorEastAsia" w:hAnsiTheme="minorHAnsi" w:cstheme="minorBidi"/>
        </w:rPr>
        <w:t xml:space="preserve">omoc pośrednia </w:t>
      </w:r>
      <w:r w:rsidR="01A02AF2" w:rsidRPr="275F19B8">
        <w:rPr>
          <w:rFonts w:asciiTheme="minorHAnsi" w:eastAsiaTheme="minorEastAsia" w:hAnsiTheme="minorHAnsi" w:cstheme="minorBidi"/>
        </w:rPr>
        <w:t xml:space="preserve">zatem </w:t>
      </w:r>
      <w:r w:rsidR="17BFA884" w:rsidRPr="275F19B8">
        <w:rPr>
          <w:rFonts w:asciiTheme="minorHAnsi" w:eastAsiaTheme="minorEastAsia" w:hAnsiTheme="minorHAnsi" w:cstheme="minorBidi"/>
        </w:rPr>
        <w:t>nie wystąpi.</w:t>
      </w:r>
    </w:p>
    <w:p w14:paraId="19DA2FD7" w14:textId="784711B7" w:rsidR="00F471B1" w:rsidRDefault="103CA260"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Jeśli jednak </w:t>
      </w:r>
      <w:r w:rsidR="17BFA884" w:rsidRPr="275F19B8">
        <w:rPr>
          <w:rFonts w:asciiTheme="minorHAnsi" w:eastAsiaTheme="minorEastAsia" w:hAnsiTheme="minorHAnsi" w:cstheme="minorBidi"/>
        </w:rPr>
        <w:t>w</w:t>
      </w:r>
      <w:r w:rsidR="34B31901" w:rsidRPr="275F19B8">
        <w:rPr>
          <w:rFonts w:asciiTheme="minorHAnsi" w:eastAsiaTheme="minorEastAsia" w:hAnsiTheme="minorHAnsi" w:cstheme="minorBidi"/>
        </w:rPr>
        <w:t xml:space="preserve"> zrewitalizowan</w:t>
      </w:r>
      <w:r w:rsidR="76C38B41" w:rsidRPr="275F19B8">
        <w:rPr>
          <w:rFonts w:asciiTheme="minorHAnsi" w:eastAsiaTheme="minorEastAsia" w:hAnsiTheme="minorHAnsi" w:cstheme="minorBidi"/>
        </w:rPr>
        <w:t>ej części</w:t>
      </w:r>
      <w:r w:rsidR="34B31901" w:rsidRPr="275F19B8">
        <w:rPr>
          <w:rFonts w:asciiTheme="minorHAnsi" w:eastAsiaTheme="minorEastAsia" w:hAnsiTheme="minorHAnsi" w:cstheme="minorBidi"/>
        </w:rPr>
        <w:t xml:space="preserve"> </w:t>
      </w:r>
      <w:r w:rsidR="17BFA884" w:rsidRPr="275F19B8">
        <w:rPr>
          <w:rFonts w:asciiTheme="minorHAnsi" w:eastAsiaTheme="minorEastAsia" w:hAnsiTheme="minorHAnsi" w:cstheme="minorBidi"/>
        </w:rPr>
        <w:t xml:space="preserve">budynku, </w:t>
      </w:r>
      <w:r w:rsidR="35E7CB1D" w:rsidRPr="275F19B8">
        <w:rPr>
          <w:rFonts w:asciiTheme="minorHAnsi" w:eastAsiaTheme="minorEastAsia" w:hAnsiTheme="minorHAnsi" w:cstheme="minorBidi"/>
        </w:rPr>
        <w:t xml:space="preserve">będzie </w:t>
      </w:r>
      <w:r w:rsidR="17BFA884" w:rsidRPr="275F19B8">
        <w:rPr>
          <w:rFonts w:asciiTheme="minorHAnsi" w:eastAsiaTheme="minorEastAsia" w:hAnsiTheme="minorHAnsi" w:cstheme="minorBidi"/>
        </w:rPr>
        <w:t xml:space="preserve">prowadzona działalność gospodarcza </w:t>
      </w:r>
      <w:r w:rsidR="35E7CB1D" w:rsidRPr="275F19B8">
        <w:rPr>
          <w:rFonts w:asciiTheme="minorHAnsi" w:eastAsiaTheme="minorEastAsia" w:hAnsiTheme="minorHAnsi" w:cstheme="minorBidi"/>
        </w:rPr>
        <w:t>oprócz</w:t>
      </w:r>
      <w:r w:rsidR="17BFA884" w:rsidRPr="275F19B8">
        <w:rPr>
          <w:rFonts w:asciiTheme="minorHAnsi" w:eastAsiaTheme="minorEastAsia" w:hAnsiTheme="minorHAnsi" w:cstheme="minorBidi"/>
        </w:rPr>
        <w:t xml:space="preserve"> działa</w:t>
      </w:r>
      <w:r w:rsidR="35E7CB1D" w:rsidRPr="275F19B8">
        <w:rPr>
          <w:rFonts w:asciiTheme="minorHAnsi" w:eastAsiaTheme="minorEastAsia" w:hAnsiTheme="minorHAnsi" w:cstheme="minorBidi"/>
        </w:rPr>
        <w:t>ń</w:t>
      </w:r>
      <w:r w:rsidR="1E831DA6" w:rsidRPr="275F19B8">
        <w:rPr>
          <w:rFonts w:asciiTheme="minorHAnsi" w:eastAsiaTheme="minorEastAsia" w:hAnsiTheme="minorHAnsi" w:cstheme="minorBidi"/>
        </w:rPr>
        <w:t xml:space="preserve"> projektowych</w:t>
      </w:r>
      <w:r w:rsidR="17BFA884" w:rsidRPr="275F19B8">
        <w:rPr>
          <w:rFonts w:asciiTheme="minorHAnsi" w:eastAsiaTheme="minorEastAsia" w:hAnsiTheme="minorHAnsi" w:cstheme="minorBidi"/>
        </w:rPr>
        <w:t xml:space="preserve"> (czyli </w:t>
      </w:r>
      <w:r w:rsidR="1E831DA6" w:rsidRPr="275F19B8">
        <w:rPr>
          <w:rFonts w:asciiTheme="minorHAnsi" w:eastAsiaTheme="minorEastAsia" w:hAnsiTheme="minorHAnsi" w:cstheme="minorBidi"/>
        </w:rPr>
        <w:t xml:space="preserve">partner projektu </w:t>
      </w:r>
      <w:r w:rsidR="17BFA884" w:rsidRPr="275F19B8">
        <w:rPr>
          <w:rFonts w:asciiTheme="minorHAnsi" w:eastAsiaTheme="minorEastAsia" w:hAnsiTheme="minorHAnsi" w:cstheme="minorBidi"/>
        </w:rPr>
        <w:t>wykorzyst</w:t>
      </w:r>
      <w:r w:rsidR="76C38B41" w:rsidRPr="275F19B8">
        <w:rPr>
          <w:rFonts w:asciiTheme="minorHAnsi" w:eastAsiaTheme="minorEastAsia" w:hAnsiTheme="minorHAnsi" w:cstheme="minorBidi"/>
        </w:rPr>
        <w:t>a infrastrukturę</w:t>
      </w:r>
      <w:r w:rsidR="17BFA884" w:rsidRPr="275F19B8">
        <w:rPr>
          <w:rFonts w:asciiTheme="minorHAnsi" w:eastAsiaTheme="minorEastAsia" w:hAnsiTheme="minorHAnsi" w:cstheme="minorBidi"/>
        </w:rPr>
        <w:t xml:space="preserve"> zarówno do działalności niegospodarczej jak i gospodarczej) to w świetle zasad pomocy publicznej</w:t>
      </w:r>
      <w:r w:rsidR="3BC01A22" w:rsidRPr="275F19B8">
        <w:rPr>
          <w:rFonts w:asciiTheme="minorHAnsi" w:eastAsiaTheme="minorEastAsia" w:hAnsiTheme="minorHAnsi" w:cstheme="minorBidi"/>
        </w:rPr>
        <w:t>,</w:t>
      </w:r>
      <w:r w:rsidR="17BFA884" w:rsidRPr="275F19B8">
        <w:rPr>
          <w:rFonts w:asciiTheme="minorHAnsi" w:eastAsiaTheme="minorEastAsia" w:hAnsiTheme="minorHAnsi" w:cstheme="minorBidi"/>
        </w:rPr>
        <w:t xml:space="preserve"> działalność gospodarcza prowadzona na</w:t>
      </w:r>
      <w:r w:rsidR="16372813" w:rsidRPr="275F19B8">
        <w:rPr>
          <w:rFonts w:asciiTheme="minorHAnsi" w:eastAsiaTheme="minorEastAsia" w:hAnsiTheme="minorHAnsi" w:cstheme="minorBidi"/>
        </w:rPr>
        <w:t xml:space="preserve"> tej części</w:t>
      </w:r>
      <w:r w:rsidR="17BFA884" w:rsidRPr="275F19B8">
        <w:rPr>
          <w:rFonts w:asciiTheme="minorHAnsi" w:eastAsiaTheme="minorEastAsia" w:hAnsiTheme="minorHAnsi" w:cstheme="minorBidi"/>
        </w:rPr>
        <w:t xml:space="preserve"> infrastruktur</w:t>
      </w:r>
      <w:r w:rsidR="45A8C44F" w:rsidRPr="275F19B8">
        <w:rPr>
          <w:rFonts w:asciiTheme="minorHAnsi" w:eastAsiaTheme="minorEastAsia" w:hAnsiTheme="minorHAnsi" w:cstheme="minorBidi"/>
        </w:rPr>
        <w:t>y</w:t>
      </w:r>
      <w:r w:rsidR="1D509821" w:rsidRPr="275F19B8">
        <w:rPr>
          <w:rFonts w:asciiTheme="minorHAnsi" w:eastAsiaTheme="minorEastAsia" w:hAnsiTheme="minorHAnsi" w:cstheme="minorBidi"/>
        </w:rPr>
        <w:t>,</w:t>
      </w:r>
      <w:r w:rsidR="17BFA884" w:rsidRPr="275F19B8">
        <w:rPr>
          <w:rFonts w:asciiTheme="minorHAnsi" w:eastAsiaTheme="minorEastAsia" w:hAnsiTheme="minorHAnsi" w:cstheme="minorBidi"/>
        </w:rPr>
        <w:t xml:space="preserve"> może mieć tylko charakter pomocniczy. Oznacza to, że użytkowanie jej do celów gospodarczych nie </w:t>
      </w:r>
      <w:r w:rsidR="773B9AD9" w:rsidRPr="275F19B8">
        <w:rPr>
          <w:rFonts w:asciiTheme="minorHAnsi" w:eastAsiaTheme="minorEastAsia" w:hAnsiTheme="minorHAnsi" w:cstheme="minorBidi"/>
        </w:rPr>
        <w:t xml:space="preserve">powinno </w:t>
      </w:r>
      <w:r w:rsidR="17BFA884" w:rsidRPr="275F19B8">
        <w:rPr>
          <w:rFonts w:asciiTheme="minorHAnsi" w:eastAsiaTheme="minorEastAsia" w:hAnsiTheme="minorHAnsi" w:cstheme="minorBidi"/>
        </w:rPr>
        <w:t>przekracza</w:t>
      </w:r>
      <w:r w:rsidR="773B9AD9" w:rsidRPr="275F19B8">
        <w:rPr>
          <w:rFonts w:asciiTheme="minorHAnsi" w:eastAsiaTheme="minorEastAsia" w:hAnsiTheme="minorHAnsi" w:cstheme="minorBidi"/>
        </w:rPr>
        <w:t>ć</w:t>
      </w:r>
      <w:r w:rsidR="17BFA884" w:rsidRPr="275F19B8">
        <w:rPr>
          <w:rFonts w:asciiTheme="minorHAnsi" w:eastAsiaTheme="minorEastAsia" w:hAnsiTheme="minorHAnsi" w:cstheme="minorBidi"/>
        </w:rPr>
        <w:t xml:space="preserve"> 20 % całkowitej rocznej wydajności infrastruktury, mierzonej powierzchnią lub czasem wykorzystania (pkt 207 Zawiadomienia Komisji w sprawie pojęcia pomocy państwa w rozumieniu art. 107 ust. 1 Traktatu o funkcjonowaniu Unii Europejskiej). W tej sytuacji właściciel infrastruktury powinien zapewnić odrębną rachunkowość dla obu działalności. Jeśli wnioskodawca deklaruje, że wykorzysta odnowioną infrastrukturę tylko do działalności niegospodarczej</w:t>
      </w:r>
      <w:r w:rsidR="3311254A" w:rsidRPr="275F19B8">
        <w:rPr>
          <w:rFonts w:asciiTheme="minorHAnsi" w:eastAsiaTheme="minorEastAsia" w:hAnsiTheme="minorHAnsi" w:cstheme="minorBidi"/>
        </w:rPr>
        <w:t>,</w:t>
      </w:r>
      <w:r w:rsidR="17BFA884" w:rsidRPr="275F19B8">
        <w:rPr>
          <w:rFonts w:asciiTheme="minorHAnsi" w:eastAsiaTheme="minorEastAsia" w:hAnsiTheme="minorHAnsi" w:cstheme="minorBidi"/>
        </w:rPr>
        <w:t xml:space="preserve"> to takie przeznaczenie powinien utrzymać przez cały okres trwania projektu oraz w okresie trwałości.</w:t>
      </w:r>
    </w:p>
    <w:p w14:paraId="2ED1F72E" w14:textId="5D241E2A" w:rsidR="005672FB" w:rsidRPr="00D74A17" w:rsidRDefault="14A37FC7" w:rsidP="001B5CBB">
      <w:pPr>
        <w:pStyle w:val="Nagwek2"/>
        <w:spacing w:before="480" w:after="120"/>
        <w:rPr>
          <w:rFonts w:eastAsiaTheme="minorEastAsia"/>
          <w:b/>
          <w:bCs/>
        </w:rPr>
      </w:pPr>
      <w:bookmarkStart w:id="29" w:name="_Toc198900258"/>
      <w:r w:rsidRPr="00D74A17">
        <w:rPr>
          <w:rFonts w:eastAsiaTheme="minorEastAsia"/>
          <w:b/>
          <w:bCs/>
        </w:rPr>
        <w:t xml:space="preserve">Sprawa </w:t>
      </w:r>
      <w:r w:rsidR="004957B1" w:rsidRPr="00D74A17">
        <w:rPr>
          <w:rFonts w:eastAsiaTheme="minorEastAsia"/>
          <w:b/>
          <w:bCs/>
        </w:rPr>
        <w:t>V.</w:t>
      </w:r>
      <w:r w:rsidRPr="00D74A17">
        <w:rPr>
          <w:rFonts w:eastAsiaTheme="minorEastAsia"/>
          <w:b/>
          <w:bCs/>
        </w:rPr>
        <w:t xml:space="preserve">11. Pomoc pośrednia </w:t>
      </w:r>
      <w:r w:rsidRPr="001B5CBB">
        <w:rPr>
          <w:rFonts w:eastAsiaTheme="minorEastAsia"/>
          <w:b/>
          <w:bCs/>
        </w:rPr>
        <w:t xml:space="preserve">w </w:t>
      </w:r>
      <w:r w:rsidRPr="001B5CBB">
        <w:rPr>
          <w:rFonts w:asciiTheme="minorHAnsi" w:eastAsiaTheme="minorEastAsia" w:hAnsiTheme="minorHAnsi" w:cstheme="minorBidi"/>
          <w:b/>
          <w:bCs/>
        </w:rPr>
        <w:t>projekcie</w:t>
      </w:r>
      <w:r w:rsidRPr="00D74A17">
        <w:rPr>
          <w:rFonts w:eastAsiaTheme="minorEastAsia"/>
          <w:b/>
          <w:bCs/>
        </w:rPr>
        <w:t xml:space="preserve"> – wyliczenie wartości pomocy pośredniej przez partnera projektu</w:t>
      </w:r>
      <w:bookmarkEnd w:id="29"/>
      <w:r w:rsidRPr="00D74A17">
        <w:rPr>
          <w:rFonts w:eastAsiaTheme="minorEastAsia"/>
          <w:b/>
          <w:bCs/>
        </w:rPr>
        <w:t xml:space="preserve"> </w:t>
      </w:r>
    </w:p>
    <w:p w14:paraId="7A7799F4" w14:textId="3515DFB3" w:rsidR="00747A76" w:rsidRDefault="4CB5A36E" w:rsidP="275F19B8">
      <w:pPr>
        <w:spacing w:after="120"/>
        <w:rPr>
          <w:rFonts w:asciiTheme="minorHAnsi" w:eastAsiaTheme="minorEastAsia" w:hAnsiTheme="minorHAnsi" w:cstheme="minorBidi"/>
          <w:b/>
          <w:bCs/>
        </w:rPr>
      </w:pPr>
      <w:r w:rsidRPr="275F19B8">
        <w:rPr>
          <w:rFonts w:asciiTheme="minorHAnsi" w:eastAsiaTheme="minorEastAsia" w:hAnsiTheme="minorHAnsi" w:cstheme="minorBidi"/>
          <w:b/>
          <w:bCs/>
        </w:rPr>
        <w:t>Pytanie Euroregionu</w:t>
      </w:r>
    </w:p>
    <w:p w14:paraId="40829E73" w14:textId="1B2AB2F8" w:rsidR="00747A76" w:rsidRDefault="14A37FC7" w:rsidP="275F19B8">
      <w:pPr>
        <w:spacing w:after="120"/>
        <w:rPr>
          <w:rFonts w:asciiTheme="minorHAnsi" w:eastAsiaTheme="minorEastAsia" w:hAnsiTheme="minorHAnsi" w:cstheme="minorBidi"/>
        </w:rPr>
      </w:pPr>
      <w:bookmarkStart w:id="30" w:name="_Hlk195535435"/>
      <w:r w:rsidRPr="275F19B8">
        <w:rPr>
          <w:rFonts w:asciiTheme="minorHAnsi" w:eastAsiaTheme="minorEastAsia" w:hAnsiTheme="minorHAnsi" w:cstheme="minorBidi"/>
        </w:rPr>
        <w:t>W jaki sposób należy wyliczyć wysokoś</w:t>
      </w:r>
      <w:r w:rsidR="2C7DE803" w:rsidRPr="275F19B8">
        <w:rPr>
          <w:rFonts w:asciiTheme="minorHAnsi" w:eastAsiaTheme="minorEastAsia" w:hAnsiTheme="minorHAnsi" w:cstheme="minorBidi"/>
        </w:rPr>
        <w:t>ć</w:t>
      </w:r>
      <w:r w:rsidRPr="275F19B8">
        <w:rPr>
          <w:rFonts w:asciiTheme="minorHAnsi" w:eastAsiaTheme="minorEastAsia" w:hAnsiTheme="minorHAnsi" w:cstheme="minorBidi"/>
        </w:rPr>
        <w:t xml:space="preserve"> pomocy de minimis w następujących przypadkach:</w:t>
      </w:r>
    </w:p>
    <w:p w14:paraId="08AF5E09" w14:textId="1F1E3126" w:rsidR="00F72A21" w:rsidRPr="002A652D" w:rsidRDefault="6FDEC739" w:rsidP="275F19B8">
      <w:pPr>
        <w:pStyle w:val="Akapitzlist"/>
        <w:numPr>
          <w:ilvl w:val="0"/>
          <w:numId w:val="25"/>
        </w:numPr>
        <w:spacing w:after="120"/>
        <w:rPr>
          <w:rFonts w:asciiTheme="minorHAnsi" w:eastAsiaTheme="minorEastAsia" w:hAnsiTheme="minorHAnsi" w:cstheme="minorBidi"/>
        </w:rPr>
      </w:pPr>
      <w:r w:rsidRPr="275F19B8">
        <w:rPr>
          <w:rFonts w:asciiTheme="minorHAnsi" w:eastAsiaTheme="minorEastAsia" w:hAnsiTheme="minorHAnsi" w:cstheme="minorBidi"/>
        </w:rPr>
        <w:t>Bezpłatne umieszczenie</w:t>
      </w:r>
      <w:r w:rsidR="28184DB8" w:rsidRPr="275F19B8">
        <w:rPr>
          <w:rFonts w:asciiTheme="minorHAnsi" w:eastAsiaTheme="minorEastAsia" w:hAnsiTheme="minorHAnsi" w:cstheme="minorBidi"/>
        </w:rPr>
        <w:t xml:space="preserve"> danych o</w:t>
      </w:r>
      <w:r w:rsidRPr="275F19B8">
        <w:rPr>
          <w:rFonts w:asciiTheme="minorHAnsi" w:eastAsiaTheme="minorEastAsia" w:hAnsiTheme="minorHAnsi" w:cstheme="minorBidi"/>
        </w:rPr>
        <w:t xml:space="preserve"> restauracji na mapie (bezpłatna promocja)</w:t>
      </w:r>
    </w:p>
    <w:p w14:paraId="11E613A8" w14:textId="4EF6ABD0" w:rsidR="00A26EBC" w:rsidRPr="002A652D" w:rsidRDefault="044E3C70" w:rsidP="275F19B8">
      <w:pPr>
        <w:pStyle w:val="Akapitzlist"/>
        <w:numPr>
          <w:ilvl w:val="0"/>
          <w:numId w:val="25"/>
        </w:numPr>
        <w:spacing w:after="120"/>
        <w:rPr>
          <w:rFonts w:asciiTheme="minorHAnsi" w:eastAsiaTheme="minorEastAsia" w:hAnsiTheme="minorHAnsi" w:cstheme="minorBidi"/>
        </w:rPr>
      </w:pPr>
      <w:r w:rsidRPr="275F19B8">
        <w:rPr>
          <w:rFonts w:asciiTheme="minorHAnsi" w:eastAsiaTheme="minorEastAsia" w:hAnsiTheme="minorHAnsi" w:cstheme="minorBidi"/>
        </w:rPr>
        <w:t>Bezpłatne 2-dniowe warsztaty dla restauratorów</w:t>
      </w:r>
    </w:p>
    <w:p w14:paraId="626A0386" w14:textId="4BFD7455" w:rsidR="00F471B1" w:rsidRDefault="5B19471F" w:rsidP="275F19B8">
      <w:pPr>
        <w:pStyle w:val="Akapitzlist"/>
        <w:numPr>
          <w:ilvl w:val="0"/>
          <w:numId w:val="25"/>
        </w:num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Wizyty studyjne po wybranych restauracjach </w:t>
      </w:r>
      <w:r w:rsidR="393D0575" w:rsidRPr="275F19B8">
        <w:rPr>
          <w:rFonts w:asciiTheme="minorHAnsi" w:eastAsiaTheme="minorEastAsia" w:hAnsiTheme="minorHAnsi" w:cstheme="minorBidi"/>
        </w:rPr>
        <w:t xml:space="preserve">po obu stronach granicy </w:t>
      </w:r>
      <w:r w:rsidRPr="275F19B8">
        <w:rPr>
          <w:rFonts w:asciiTheme="minorHAnsi" w:eastAsiaTheme="minorEastAsia" w:hAnsiTheme="minorHAnsi" w:cstheme="minorBidi"/>
        </w:rPr>
        <w:t>dla przedstawicieli organizacji turystycznych</w:t>
      </w:r>
      <w:r w:rsidR="393D0575" w:rsidRPr="275F19B8">
        <w:rPr>
          <w:rFonts w:asciiTheme="minorHAnsi" w:eastAsiaTheme="minorEastAsia" w:hAnsiTheme="minorHAnsi" w:cstheme="minorBidi"/>
        </w:rPr>
        <w:t>.</w:t>
      </w:r>
    </w:p>
    <w:bookmarkEnd w:id="30"/>
    <w:p w14:paraId="7B5CF990" w14:textId="3C61E2F2" w:rsidR="6DCE4F9B" w:rsidRDefault="6DCE4F9B"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lastRenderedPageBreak/>
        <w:t>Odpowiedź DWT</w:t>
      </w:r>
    </w:p>
    <w:p w14:paraId="70F4B5D1" w14:textId="76E492F3" w:rsidR="00F2075B" w:rsidRPr="00A27A71" w:rsidRDefault="4F8D31E3"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Pomoc</w:t>
      </w:r>
      <w:r w:rsidR="541BA409" w:rsidRPr="275F19B8">
        <w:rPr>
          <w:rFonts w:asciiTheme="minorHAnsi" w:eastAsiaTheme="minorEastAsia" w:hAnsiTheme="minorHAnsi" w:cstheme="minorBidi"/>
        </w:rPr>
        <w:t xml:space="preserve"> de minimis </w:t>
      </w:r>
      <w:r w:rsidR="0E0BF70C" w:rsidRPr="275F19B8">
        <w:rPr>
          <w:rFonts w:asciiTheme="minorHAnsi" w:eastAsiaTheme="minorEastAsia" w:hAnsiTheme="minorHAnsi" w:cstheme="minorBidi"/>
        </w:rPr>
        <w:t>,</w:t>
      </w:r>
      <w:r w:rsidR="541BA409" w:rsidRPr="275F19B8">
        <w:rPr>
          <w:rFonts w:asciiTheme="minorHAnsi" w:eastAsiaTheme="minorEastAsia" w:hAnsiTheme="minorHAnsi" w:cstheme="minorBidi"/>
        </w:rPr>
        <w:t>jako</w:t>
      </w:r>
      <w:r w:rsidRPr="275F19B8">
        <w:rPr>
          <w:rFonts w:asciiTheme="minorHAnsi" w:eastAsiaTheme="minorEastAsia" w:hAnsiTheme="minorHAnsi" w:cstheme="minorBidi"/>
        </w:rPr>
        <w:t xml:space="preserve"> p</w:t>
      </w:r>
      <w:r w:rsidR="541BA409" w:rsidRPr="275F19B8">
        <w:rPr>
          <w:rFonts w:asciiTheme="minorHAnsi" w:eastAsiaTheme="minorEastAsia" w:hAnsiTheme="minorHAnsi" w:cstheme="minorBidi"/>
        </w:rPr>
        <w:t>ośrednią</w:t>
      </w:r>
      <w:r w:rsidR="1BB238B0" w:rsidRPr="275F19B8">
        <w:rPr>
          <w:rFonts w:asciiTheme="minorHAnsi" w:eastAsiaTheme="minorEastAsia" w:hAnsiTheme="minorHAnsi" w:cstheme="minorBidi"/>
        </w:rPr>
        <w:t>,</w:t>
      </w:r>
      <w:r w:rsidR="541BA409" w:rsidRPr="275F19B8">
        <w:rPr>
          <w:rFonts w:asciiTheme="minorHAnsi" w:eastAsiaTheme="minorEastAsia" w:hAnsiTheme="minorHAnsi" w:cstheme="minorBidi"/>
        </w:rPr>
        <w:t xml:space="preserve"> należy wyliczyć w następujący sposób: </w:t>
      </w:r>
    </w:p>
    <w:p w14:paraId="0EF0D645" w14:textId="3357B78F" w:rsidR="00E1695A" w:rsidRPr="00A27A71" w:rsidRDefault="2B307B11" w:rsidP="275F19B8">
      <w:pPr>
        <w:pStyle w:val="Akapitzlist"/>
        <w:numPr>
          <w:ilvl w:val="0"/>
          <w:numId w:val="24"/>
        </w:numPr>
        <w:spacing w:after="120"/>
        <w:rPr>
          <w:rFonts w:asciiTheme="minorHAnsi" w:eastAsiaTheme="minorEastAsia" w:hAnsiTheme="minorHAnsi" w:cstheme="minorBidi"/>
        </w:rPr>
      </w:pPr>
      <w:r w:rsidRPr="275F19B8">
        <w:rPr>
          <w:rFonts w:asciiTheme="minorHAnsi" w:eastAsiaTheme="minorEastAsia" w:hAnsiTheme="minorHAnsi" w:cstheme="minorBidi"/>
        </w:rPr>
        <w:t>W</w:t>
      </w:r>
      <w:r w:rsidR="3314A2B2" w:rsidRPr="275F19B8">
        <w:rPr>
          <w:rFonts w:asciiTheme="minorHAnsi" w:eastAsiaTheme="minorEastAsia" w:hAnsiTheme="minorHAnsi" w:cstheme="minorBidi"/>
        </w:rPr>
        <w:t>artość zadania związanego z przygotowaniem mapy dzielimy przez liczbę przedsiębiorstw</w:t>
      </w:r>
      <w:r w:rsidR="4DAEB9EB" w:rsidRPr="275F19B8">
        <w:rPr>
          <w:rFonts w:asciiTheme="minorHAnsi" w:eastAsiaTheme="minorEastAsia" w:hAnsiTheme="minorHAnsi" w:cstheme="minorBidi"/>
        </w:rPr>
        <w:t xml:space="preserve">, które zostaną na niej umieszczone. Koszt </w:t>
      </w:r>
      <w:r w:rsidR="6A37EB03" w:rsidRPr="275F19B8">
        <w:rPr>
          <w:rFonts w:asciiTheme="minorHAnsi" w:eastAsiaTheme="minorEastAsia" w:hAnsiTheme="minorHAnsi" w:cstheme="minorBidi"/>
        </w:rPr>
        <w:t xml:space="preserve">jednostkowy stanowi wartość pomocy </w:t>
      </w:r>
      <w:r w:rsidR="332EDA6F" w:rsidRPr="275F19B8">
        <w:rPr>
          <w:rFonts w:asciiTheme="minorHAnsi" w:eastAsiaTheme="minorEastAsia" w:hAnsiTheme="minorHAnsi" w:cstheme="minorBidi"/>
        </w:rPr>
        <w:t xml:space="preserve">de minimis </w:t>
      </w:r>
      <w:r w:rsidR="6A37EB03" w:rsidRPr="275F19B8">
        <w:rPr>
          <w:rFonts w:asciiTheme="minorHAnsi" w:eastAsiaTheme="minorEastAsia" w:hAnsiTheme="minorHAnsi" w:cstheme="minorBidi"/>
        </w:rPr>
        <w:t xml:space="preserve">udzielonej ze środków </w:t>
      </w:r>
      <w:r w:rsidR="7F64E555" w:rsidRPr="275F19B8">
        <w:rPr>
          <w:rFonts w:asciiTheme="minorHAnsi" w:eastAsiaTheme="minorEastAsia" w:hAnsiTheme="minorHAnsi" w:cstheme="minorBidi"/>
        </w:rPr>
        <w:t xml:space="preserve">EFRR, która powinna być </w:t>
      </w:r>
      <w:r w:rsidR="332EDA6F" w:rsidRPr="275F19B8">
        <w:rPr>
          <w:rFonts w:asciiTheme="minorHAnsi" w:eastAsiaTheme="minorEastAsia" w:hAnsiTheme="minorHAnsi" w:cstheme="minorBidi"/>
        </w:rPr>
        <w:t>zarejes</w:t>
      </w:r>
      <w:r w:rsidR="0DF322D8" w:rsidRPr="275F19B8">
        <w:rPr>
          <w:rFonts w:asciiTheme="minorHAnsi" w:eastAsiaTheme="minorEastAsia" w:hAnsiTheme="minorHAnsi" w:cstheme="minorBidi"/>
        </w:rPr>
        <w:t>trowana</w:t>
      </w:r>
      <w:r w:rsidR="332EDA6F" w:rsidRPr="275F19B8">
        <w:rPr>
          <w:rFonts w:asciiTheme="minorHAnsi" w:eastAsiaTheme="minorEastAsia" w:hAnsiTheme="minorHAnsi" w:cstheme="minorBidi"/>
        </w:rPr>
        <w:t xml:space="preserve"> przez udzielającego </w:t>
      </w:r>
      <w:r w:rsidR="33D8B868" w:rsidRPr="275F19B8">
        <w:rPr>
          <w:rFonts w:asciiTheme="minorHAnsi" w:eastAsiaTheme="minorEastAsia" w:hAnsiTheme="minorHAnsi" w:cstheme="minorBidi"/>
        </w:rPr>
        <w:t xml:space="preserve">w Polsce </w:t>
      </w:r>
      <w:r w:rsidR="332EDA6F" w:rsidRPr="275F19B8">
        <w:rPr>
          <w:rFonts w:asciiTheme="minorHAnsi" w:eastAsiaTheme="minorEastAsia" w:hAnsiTheme="minorHAnsi" w:cstheme="minorBidi"/>
        </w:rPr>
        <w:t>pomoc de minimis w systemie SHRIMP.</w:t>
      </w:r>
      <w:r w:rsidR="0DF322D8" w:rsidRPr="275F19B8">
        <w:rPr>
          <w:rFonts w:asciiTheme="minorHAnsi" w:eastAsiaTheme="minorEastAsia" w:hAnsiTheme="minorHAnsi" w:cstheme="minorBidi"/>
        </w:rPr>
        <w:t xml:space="preserve"> </w:t>
      </w:r>
      <w:r w:rsidR="59C1F4B9" w:rsidRPr="275F19B8">
        <w:rPr>
          <w:rFonts w:asciiTheme="minorHAnsi" w:eastAsiaTheme="minorEastAsia" w:hAnsiTheme="minorHAnsi" w:cstheme="minorBidi"/>
        </w:rPr>
        <w:t xml:space="preserve">Jako wartość bierzemy pod uwagę </w:t>
      </w:r>
      <w:r w:rsidR="0DF322D8" w:rsidRPr="275F19B8">
        <w:rPr>
          <w:rFonts w:asciiTheme="minorHAnsi" w:eastAsiaTheme="minorEastAsia" w:hAnsiTheme="minorHAnsi" w:cstheme="minorBidi"/>
        </w:rPr>
        <w:t xml:space="preserve">faktycznie poniesiony </w:t>
      </w:r>
      <w:r w:rsidR="59C1F4B9" w:rsidRPr="275F19B8">
        <w:rPr>
          <w:rFonts w:asciiTheme="minorHAnsi" w:eastAsiaTheme="minorEastAsia" w:hAnsiTheme="minorHAnsi" w:cstheme="minorBidi"/>
        </w:rPr>
        <w:t xml:space="preserve">lub </w:t>
      </w:r>
      <w:r w:rsidR="33F94327" w:rsidRPr="275F19B8">
        <w:rPr>
          <w:rFonts w:asciiTheme="minorHAnsi" w:eastAsiaTheme="minorEastAsia" w:hAnsiTheme="minorHAnsi" w:cstheme="minorBidi"/>
        </w:rPr>
        <w:t xml:space="preserve">zastosowany </w:t>
      </w:r>
      <w:r w:rsidR="42E53651" w:rsidRPr="275F19B8">
        <w:rPr>
          <w:rFonts w:asciiTheme="minorHAnsi" w:eastAsiaTheme="minorEastAsia" w:hAnsiTheme="minorHAnsi" w:cstheme="minorBidi"/>
        </w:rPr>
        <w:t>koszt uproszczony</w:t>
      </w:r>
      <w:r w:rsidR="33F94327" w:rsidRPr="275F19B8">
        <w:rPr>
          <w:rFonts w:asciiTheme="minorHAnsi" w:eastAsiaTheme="minorEastAsia" w:hAnsiTheme="minorHAnsi" w:cstheme="minorBidi"/>
        </w:rPr>
        <w:t xml:space="preserve"> np. lump </w:t>
      </w:r>
      <w:proofErr w:type="spellStart"/>
      <w:r w:rsidR="33F94327" w:rsidRPr="275F19B8">
        <w:rPr>
          <w:rFonts w:asciiTheme="minorHAnsi" w:eastAsiaTheme="minorEastAsia" w:hAnsiTheme="minorHAnsi" w:cstheme="minorBidi"/>
        </w:rPr>
        <w:t>su</w:t>
      </w:r>
      <w:r w:rsidR="42E53651" w:rsidRPr="275F19B8">
        <w:rPr>
          <w:rFonts w:asciiTheme="minorHAnsi" w:eastAsiaTheme="minorEastAsia" w:hAnsiTheme="minorHAnsi" w:cstheme="minorBidi"/>
        </w:rPr>
        <w:t>mp</w:t>
      </w:r>
      <w:proofErr w:type="spellEnd"/>
      <w:r w:rsidR="42E53651" w:rsidRPr="275F19B8">
        <w:rPr>
          <w:rFonts w:asciiTheme="minorHAnsi" w:eastAsiaTheme="minorEastAsia" w:hAnsiTheme="minorHAnsi" w:cstheme="minorBidi"/>
        </w:rPr>
        <w:t xml:space="preserve"> w małych projektach z draft budżetem.</w:t>
      </w:r>
      <w:r w:rsidR="1759E517" w:rsidRPr="275F19B8">
        <w:rPr>
          <w:rFonts w:asciiTheme="minorHAnsi" w:eastAsiaTheme="minorEastAsia" w:hAnsiTheme="minorHAnsi" w:cstheme="minorBidi"/>
        </w:rPr>
        <w:t xml:space="preserve"> </w:t>
      </w:r>
      <w:r w:rsidR="07A68320" w:rsidRPr="275F19B8">
        <w:rPr>
          <w:rFonts w:asciiTheme="minorHAnsi" w:eastAsiaTheme="minorEastAsia" w:hAnsiTheme="minorHAnsi" w:cstheme="minorBidi"/>
        </w:rPr>
        <w:t xml:space="preserve">Jeśli na mapie promujemy również podmioty publiczne oprócz prywatnych, to </w:t>
      </w:r>
      <w:r w:rsidR="0E32D924" w:rsidRPr="275F19B8">
        <w:rPr>
          <w:rFonts w:asciiTheme="minorHAnsi" w:eastAsiaTheme="minorEastAsia" w:hAnsiTheme="minorHAnsi" w:cstheme="minorBidi"/>
        </w:rPr>
        <w:t>wartość zadania dzielimy przez liczbę uczestników</w:t>
      </w:r>
      <w:r w:rsidR="3FDB1E53" w:rsidRPr="275F19B8">
        <w:rPr>
          <w:rFonts w:asciiTheme="minorHAnsi" w:eastAsiaTheme="minorEastAsia" w:hAnsiTheme="minorHAnsi" w:cstheme="minorBidi"/>
        </w:rPr>
        <w:t xml:space="preserve">. </w:t>
      </w:r>
      <w:r w:rsidR="0E32D924" w:rsidRPr="275F19B8">
        <w:rPr>
          <w:rFonts w:asciiTheme="minorHAnsi" w:eastAsiaTheme="minorEastAsia" w:hAnsiTheme="minorHAnsi" w:cstheme="minorBidi"/>
        </w:rPr>
        <w:t>Wartość jednostkowa będzie stanowiła pomocy de minimis tylko dla podmiotów prywatnych.</w:t>
      </w:r>
    </w:p>
    <w:p w14:paraId="29F1FDBF" w14:textId="15D50284" w:rsidR="0092555C" w:rsidRPr="00A27A71" w:rsidRDefault="41C2794A" w:rsidP="275F19B8">
      <w:pPr>
        <w:pStyle w:val="Akapitzlist"/>
        <w:numPr>
          <w:ilvl w:val="0"/>
          <w:numId w:val="24"/>
        </w:num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Wartość </w:t>
      </w:r>
      <w:r w:rsidR="15AB35D7" w:rsidRPr="275F19B8">
        <w:rPr>
          <w:rFonts w:asciiTheme="minorHAnsi" w:eastAsiaTheme="minorEastAsia" w:hAnsiTheme="minorHAnsi" w:cstheme="minorBidi"/>
        </w:rPr>
        <w:t xml:space="preserve">zadania związanego z organizacją szkoleń uwzględniając noclegi, posiłki itp. </w:t>
      </w:r>
      <w:r w:rsidRPr="275F19B8">
        <w:rPr>
          <w:rFonts w:asciiTheme="minorHAnsi" w:eastAsiaTheme="minorEastAsia" w:hAnsiTheme="minorHAnsi" w:cstheme="minorBidi"/>
        </w:rPr>
        <w:t xml:space="preserve">dzielimy </w:t>
      </w:r>
      <w:r w:rsidR="15AB35D7" w:rsidRPr="275F19B8">
        <w:rPr>
          <w:rFonts w:asciiTheme="minorHAnsi" w:eastAsiaTheme="minorEastAsia" w:hAnsiTheme="minorHAnsi" w:cstheme="minorBidi"/>
        </w:rPr>
        <w:t>przez</w:t>
      </w:r>
      <w:r w:rsidR="16EBACEC" w:rsidRPr="275F19B8">
        <w:rPr>
          <w:rFonts w:asciiTheme="minorHAnsi" w:eastAsiaTheme="minorEastAsia" w:hAnsiTheme="minorHAnsi" w:cstheme="minorBidi"/>
        </w:rPr>
        <w:t xml:space="preserve"> </w:t>
      </w:r>
      <w:r w:rsidR="15AB35D7" w:rsidRPr="275F19B8">
        <w:rPr>
          <w:rFonts w:asciiTheme="minorHAnsi" w:eastAsiaTheme="minorEastAsia" w:hAnsiTheme="minorHAnsi" w:cstheme="minorBidi"/>
        </w:rPr>
        <w:t>liczbę uczestników. Jeśli z jednej instytucji bierze większa liczba osób np. 2,3</w:t>
      </w:r>
      <w:r w:rsidR="4D66E134" w:rsidRPr="275F19B8">
        <w:rPr>
          <w:rFonts w:asciiTheme="minorHAnsi" w:eastAsiaTheme="minorEastAsia" w:hAnsiTheme="minorHAnsi" w:cstheme="minorBidi"/>
        </w:rPr>
        <w:t>,</w:t>
      </w:r>
      <w:r w:rsidR="15AB35D7" w:rsidRPr="275F19B8">
        <w:rPr>
          <w:rFonts w:asciiTheme="minorHAnsi" w:eastAsiaTheme="minorEastAsia" w:hAnsiTheme="minorHAnsi" w:cstheme="minorBidi"/>
        </w:rPr>
        <w:t xml:space="preserve"> to koszt jednostkowy mnożymy przez liczbę</w:t>
      </w:r>
      <w:r w:rsidR="67614768" w:rsidRPr="275F19B8">
        <w:rPr>
          <w:rFonts w:asciiTheme="minorHAnsi" w:eastAsiaTheme="minorEastAsia" w:hAnsiTheme="minorHAnsi" w:cstheme="minorBidi"/>
        </w:rPr>
        <w:t xml:space="preserve"> osób z danego przedsiębiorstwa.</w:t>
      </w:r>
    </w:p>
    <w:p w14:paraId="18A6381A" w14:textId="06EAFA71" w:rsidR="4CF04CD7" w:rsidRDefault="4CF04CD7" w:rsidP="275F19B8">
      <w:pPr>
        <w:pStyle w:val="Akapitzlist"/>
        <w:numPr>
          <w:ilvl w:val="0"/>
          <w:numId w:val="24"/>
        </w:num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Wizyty studyjne dla pracowników organizacji nie przyniosą korzyści organizacji, jeśli ta nie jest przedsiębiorcą w rozumieniu przepisów pomocy publicznej. </w:t>
      </w:r>
      <w:r w:rsidR="588C0AFC" w:rsidRPr="275F19B8">
        <w:rPr>
          <w:rFonts w:asciiTheme="minorHAnsi" w:eastAsiaTheme="minorEastAsia" w:hAnsiTheme="minorHAnsi" w:cstheme="minorBidi"/>
        </w:rPr>
        <w:t>Jeśli przedstawiciele organizacji turystycznych są osobami fizycznymi, które nie prowadzą działalności gospodarczej</w:t>
      </w:r>
      <w:r w:rsidRPr="275F19B8">
        <w:rPr>
          <w:rFonts w:asciiTheme="minorHAnsi" w:eastAsiaTheme="minorEastAsia" w:hAnsiTheme="minorHAnsi" w:cstheme="minorBidi"/>
        </w:rPr>
        <w:t xml:space="preserve"> w sektorze gastronomicznym</w:t>
      </w:r>
      <w:r w:rsidR="588C0AFC" w:rsidRPr="275F19B8">
        <w:rPr>
          <w:rFonts w:asciiTheme="minorHAnsi" w:eastAsiaTheme="minorEastAsia" w:hAnsiTheme="minorHAnsi" w:cstheme="minorBidi"/>
        </w:rPr>
        <w:t xml:space="preserve"> to wizyta </w:t>
      </w:r>
      <w:r w:rsidR="5610050B" w:rsidRPr="275F19B8">
        <w:rPr>
          <w:rFonts w:asciiTheme="minorHAnsi" w:eastAsiaTheme="minorEastAsia" w:hAnsiTheme="minorHAnsi" w:cstheme="minorBidi"/>
        </w:rPr>
        <w:t xml:space="preserve">również </w:t>
      </w:r>
      <w:r w:rsidR="588C0AFC" w:rsidRPr="275F19B8">
        <w:rPr>
          <w:rFonts w:asciiTheme="minorHAnsi" w:eastAsiaTheme="minorEastAsia" w:hAnsiTheme="minorHAnsi" w:cstheme="minorBidi"/>
        </w:rPr>
        <w:t xml:space="preserve">nie stanowi </w:t>
      </w:r>
      <w:r w:rsidRPr="275F19B8">
        <w:rPr>
          <w:rFonts w:asciiTheme="minorHAnsi" w:eastAsiaTheme="minorEastAsia" w:hAnsiTheme="minorHAnsi" w:cstheme="minorBidi"/>
        </w:rPr>
        <w:t xml:space="preserve">dla nich </w:t>
      </w:r>
      <w:r w:rsidR="588C0AFC" w:rsidRPr="275F19B8">
        <w:rPr>
          <w:rFonts w:asciiTheme="minorHAnsi" w:eastAsiaTheme="minorEastAsia" w:hAnsiTheme="minorHAnsi" w:cstheme="minorBidi"/>
        </w:rPr>
        <w:t xml:space="preserve">pomocy. </w:t>
      </w:r>
      <w:r w:rsidR="57ECF5E9" w:rsidRPr="275F19B8">
        <w:rPr>
          <w:rFonts w:asciiTheme="minorHAnsi" w:eastAsiaTheme="minorEastAsia" w:hAnsiTheme="minorHAnsi" w:cstheme="minorBidi"/>
        </w:rPr>
        <w:t xml:space="preserve">W przypadku gdyby </w:t>
      </w:r>
      <w:r w:rsidR="2F6992D2" w:rsidRPr="275F19B8">
        <w:rPr>
          <w:rFonts w:asciiTheme="minorHAnsi" w:eastAsiaTheme="minorEastAsia" w:hAnsiTheme="minorHAnsi" w:cstheme="minorBidi"/>
        </w:rPr>
        <w:t>pomoc wystąpiła, wartość należy wyliczyć podobnie jak w pkt 2 lub 3.</w:t>
      </w:r>
    </w:p>
    <w:p w14:paraId="602460EC" w14:textId="4DA60DDE" w:rsidR="00963337" w:rsidRPr="00D74A17" w:rsidRDefault="16D93375" w:rsidP="001B5CBB">
      <w:pPr>
        <w:pStyle w:val="Nagwek2"/>
        <w:spacing w:before="480" w:after="120"/>
        <w:rPr>
          <w:rFonts w:eastAsiaTheme="minorEastAsia"/>
          <w:b/>
          <w:bCs/>
        </w:rPr>
      </w:pPr>
      <w:bookmarkStart w:id="31" w:name="_Toc198900259"/>
      <w:r w:rsidRPr="00D74A17">
        <w:rPr>
          <w:rFonts w:eastAsiaTheme="minorEastAsia"/>
          <w:b/>
          <w:bCs/>
        </w:rPr>
        <w:t xml:space="preserve">Sprawa </w:t>
      </w:r>
      <w:r w:rsidR="004957B1" w:rsidRPr="00D74A17">
        <w:rPr>
          <w:rFonts w:eastAsiaTheme="minorEastAsia"/>
          <w:b/>
          <w:bCs/>
        </w:rPr>
        <w:t>V.</w:t>
      </w:r>
      <w:r w:rsidRPr="00D74A17">
        <w:rPr>
          <w:rFonts w:eastAsiaTheme="minorEastAsia"/>
          <w:b/>
          <w:bCs/>
        </w:rPr>
        <w:t>1</w:t>
      </w:r>
      <w:r w:rsidR="004957B1" w:rsidRPr="00D74A17">
        <w:rPr>
          <w:rFonts w:eastAsiaTheme="minorEastAsia"/>
          <w:b/>
          <w:bCs/>
        </w:rPr>
        <w:t>2</w:t>
      </w:r>
      <w:r w:rsidRPr="00D74A17">
        <w:rPr>
          <w:rFonts w:eastAsiaTheme="minorEastAsia"/>
          <w:b/>
          <w:bCs/>
        </w:rPr>
        <w:t xml:space="preserve">. Pomoc pośrednia w projekcie – obowiązki </w:t>
      </w:r>
      <w:r w:rsidR="231237F8" w:rsidRPr="00D74A17">
        <w:rPr>
          <w:rFonts w:eastAsiaTheme="minorEastAsia"/>
          <w:b/>
          <w:bCs/>
        </w:rPr>
        <w:t>Euroregionu/</w:t>
      </w:r>
      <w:r w:rsidRPr="00D74A17">
        <w:rPr>
          <w:rFonts w:eastAsiaTheme="minorEastAsia"/>
          <w:b/>
          <w:bCs/>
        </w:rPr>
        <w:t>partnera małego projektu</w:t>
      </w:r>
      <w:r w:rsidR="6E067271" w:rsidRPr="00D74A17">
        <w:rPr>
          <w:rFonts w:eastAsiaTheme="minorEastAsia"/>
          <w:b/>
          <w:bCs/>
        </w:rPr>
        <w:t xml:space="preserve"> przy udzielaniu pomocy de minimis</w:t>
      </w:r>
      <w:bookmarkEnd w:id="31"/>
    </w:p>
    <w:p w14:paraId="35A7E571" w14:textId="6782448A" w:rsidR="00963337" w:rsidRDefault="7463E9E3"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t>Pytanie Krajowego Euroregionu</w:t>
      </w:r>
      <w:r w:rsidRPr="275F19B8">
        <w:rPr>
          <w:rFonts w:asciiTheme="minorHAnsi" w:eastAsiaTheme="minorEastAsia" w:hAnsiTheme="minorHAnsi" w:cstheme="minorBidi"/>
        </w:rPr>
        <w:t xml:space="preserve"> </w:t>
      </w:r>
    </w:p>
    <w:p w14:paraId="3870093F" w14:textId="4239E8AE" w:rsidR="00963337" w:rsidRDefault="1D294FE6"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J</w:t>
      </w:r>
      <w:r w:rsidR="16D93375" w:rsidRPr="275F19B8">
        <w:rPr>
          <w:rFonts w:asciiTheme="minorHAnsi" w:eastAsiaTheme="minorEastAsia" w:hAnsiTheme="minorHAnsi" w:cstheme="minorBidi"/>
        </w:rPr>
        <w:t xml:space="preserve">akie są obowiązki </w:t>
      </w:r>
      <w:r w:rsidR="6FA35D0B" w:rsidRPr="275F19B8">
        <w:rPr>
          <w:rFonts w:asciiTheme="minorHAnsi" w:eastAsiaTheme="minorEastAsia" w:hAnsiTheme="minorHAnsi" w:cstheme="minorBidi"/>
        </w:rPr>
        <w:t xml:space="preserve">Euroregionu a jakie </w:t>
      </w:r>
      <w:r w:rsidR="231237F8" w:rsidRPr="275F19B8">
        <w:rPr>
          <w:rFonts w:asciiTheme="minorHAnsi" w:eastAsiaTheme="minorEastAsia" w:hAnsiTheme="minorHAnsi" w:cstheme="minorBidi"/>
        </w:rPr>
        <w:t xml:space="preserve">partnera </w:t>
      </w:r>
      <w:r w:rsidR="16D93375" w:rsidRPr="275F19B8">
        <w:rPr>
          <w:rFonts w:asciiTheme="minorHAnsi" w:eastAsiaTheme="minorEastAsia" w:hAnsiTheme="minorHAnsi" w:cstheme="minorBidi"/>
        </w:rPr>
        <w:t>małego projektu - fundacji, która</w:t>
      </w:r>
      <w:r w:rsidR="3CE6E697" w:rsidRPr="275F19B8">
        <w:rPr>
          <w:rFonts w:asciiTheme="minorHAnsi" w:eastAsiaTheme="minorEastAsia" w:hAnsiTheme="minorHAnsi" w:cstheme="minorBidi"/>
        </w:rPr>
        <w:t xml:space="preserve"> stworzyła w ramach małego projektu dofinansowanego przez FMP Polska-Saksonia, 16 tras interaktywnych. Dzięki realizacji projektu inne podmioty prowadzące działalność gospodarczą otrzymają korzyści ekonomiczne (darmowa promocja). </w:t>
      </w:r>
    </w:p>
    <w:p w14:paraId="053AE95E" w14:textId="20A531F2" w:rsidR="659F1572" w:rsidRDefault="659F1572"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t>Odpowiedź DWT</w:t>
      </w:r>
    </w:p>
    <w:p w14:paraId="686687E1" w14:textId="77777777" w:rsidR="00CB5631" w:rsidRDefault="590016A9"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Jeś</w:t>
      </w:r>
      <w:r w:rsidR="500107F0" w:rsidRPr="275F19B8">
        <w:rPr>
          <w:rFonts w:asciiTheme="minorHAnsi" w:eastAsiaTheme="minorEastAsia" w:hAnsiTheme="minorHAnsi" w:cstheme="minorBidi"/>
        </w:rPr>
        <w:t>li</w:t>
      </w:r>
      <w:r w:rsidRPr="275F19B8">
        <w:rPr>
          <w:rFonts w:asciiTheme="minorHAnsi" w:eastAsiaTheme="minorEastAsia" w:hAnsiTheme="minorHAnsi" w:cstheme="minorBidi"/>
        </w:rPr>
        <w:t xml:space="preserve"> z wniosku wynika, że </w:t>
      </w:r>
      <w:r w:rsidR="48480AF7" w:rsidRPr="275F19B8">
        <w:rPr>
          <w:rFonts w:asciiTheme="minorHAnsi" w:eastAsiaTheme="minorEastAsia" w:hAnsiTheme="minorHAnsi" w:cstheme="minorBidi"/>
        </w:rPr>
        <w:t>Fundacja udziela pomocy przedsiębiorcom, to</w:t>
      </w:r>
      <w:r w:rsidR="2F997B8F" w:rsidRPr="275F19B8">
        <w:rPr>
          <w:rFonts w:asciiTheme="minorHAnsi" w:eastAsiaTheme="minorEastAsia" w:hAnsiTheme="minorHAnsi" w:cstheme="minorBidi"/>
        </w:rPr>
        <w:t xml:space="preserve"> </w:t>
      </w:r>
      <w:r w:rsidR="48480AF7" w:rsidRPr="275F19B8">
        <w:rPr>
          <w:rFonts w:asciiTheme="minorHAnsi" w:eastAsiaTheme="minorEastAsia" w:hAnsiTheme="minorHAnsi" w:cstheme="minorBidi"/>
        </w:rPr>
        <w:t>powinna</w:t>
      </w:r>
      <w:r w:rsidR="09575989" w:rsidRPr="275F19B8">
        <w:rPr>
          <w:rFonts w:asciiTheme="minorHAnsi" w:eastAsiaTheme="minorEastAsia" w:hAnsiTheme="minorHAnsi" w:cstheme="minorBidi"/>
        </w:rPr>
        <w:t>:</w:t>
      </w:r>
      <w:r w:rsidR="48480AF7" w:rsidRPr="275F19B8">
        <w:rPr>
          <w:rFonts w:asciiTheme="minorHAnsi" w:eastAsiaTheme="minorEastAsia" w:hAnsiTheme="minorHAnsi" w:cstheme="minorBidi"/>
        </w:rPr>
        <w:t xml:space="preserve"> </w:t>
      </w:r>
    </w:p>
    <w:p w14:paraId="482626C8" w14:textId="77777777" w:rsidR="00CB5631" w:rsidRDefault="53CFE34C" w:rsidP="275F19B8">
      <w:pPr>
        <w:pStyle w:val="Akapitzlist"/>
        <w:numPr>
          <w:ilvl w:val="0"/>
          <w:numId w:val="27"/>
        </w:num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zebrać formularze pomocy de minimis od przedsiębiorców, </w:t>
      </w:r>
    </w:p>
    <w:p w14:paraId="7F8E31C9" w14:textId="25A4520E" w:rsidR="00CB5631" w:rsidRDefault="09575989" w:rsidP="275F19B8">
      <w:pPr>
        <w:pStyle w:val="Akapitzlist"/>
        <w:numPr>
          <w:ilvl w:val="0"/>
          <w:numId w:val="27"/>
        </w:num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zarejestrować na tej podstawie udzieloną pomoc de minimis w systemie SHRIMP </w:t>
      </w:r>
      <w:r w:rsidR="10E1009A" w:rsidRPr="275F19B8">
        <w:rPr>
          <w:rFonts w:asciiTheme="minorHAnsi" w:eastAsiaTheme="minorEastAsia" w:hAnsiTheme="minorHAnsi" w:cstheme="minorBidi"/>
        </w:rPr>
        <w:t>po otrzymaniu dostępu (wnioski sk</w:t>
      </w:r>
      <w:r w:rsidR="769E4B25" w:rsidRPr="275F19B8">
        <w:rPr>
          <w:rFonts w:asciiTheme="minorHAnsi" w:eastAsiaTheme="minorEastAsia" w:hAnsiTheme="minorHAnsi" w:cstheme="minorBidi"/>
        </w:rPr>
        <w:t>łada</w:t>
      </w:r>
      <w:r w:rsidR="10E1009A" w:rsidRPr="275F19B8">
        <w:rPr>
          <w:rFonts w:asciiTheme="minorHAnsi" w:eastAsiaTheme="minorEastAsia" w:hAnsiTheme="minorHAnsi" w:cstheme="minorBidi"/>
        </w:rPr>
        <w:t xml:space="preserve"> się zgodnie z instrukcją na stronach UOKIK)</w:t>
      </w:r>
      <w:r w:rsidRPr="275F19B8">
        <w:rPr>
          <w:rFonts w:asciiTheme="minorHAnsi" w:eastAsiaTheme="minorEastAsia" w:hAnsiTheme="minorHAnsi" w:cstheme="minorBidi"/>
        </w:rPr>
        <w:t>,</w:t>
      </w:r>
    </w:p>
    <w:p w14:paraId="078C6CAC" w14:textId="77777777" w:rsidR="00CB5631" w:rsidRDefault="6C2BB4AB" w:rsidP="275F19B8">
      <w:pPr>
        <w:pStyle w:val="Akapitzlist"/>
        <w:numPr>
          <w:ilvl w:val="0"/>
          <w:numId w:val="27"/>
        </w:numPr>
        <w:spacing w:after="120"/>
        <w:rPr>
          <w:rFonts w:asciiTheme="minorHAnsi" w:eastAsiaTheme="minorEastAsia" w:hAnsiTheme="minorHAnsi" w:cstheme="minorBidi"/>
        </w:rPr>
      </w:pPr>
      <w:r w:rsidRPr="275F19B8">
        <w:rPr>
          <w:rFonts w:asciiTheme="minorHAnsi" w:eastAsiaTheme="minorEastAsia" w:hAnsiTheme="minorHAnsi" w:cstheme="minorBidi"/>
        </w:rPr>
        <w:t>wydać przedsiębiorcy certyfikat o udzi</w:t>
      </w:r>
      <w:r w:rsidR="6E067271" w:rsidRPr="275F19B8">
        <w:rPr>
          <w:rFonts w:asciiTheme="minorHAnsi" w:eastAsiaTheme="minorEastAsia" w:hAnsiTheme="minorHAnsi" w:cstheme="minorBidi"/>
        </w:rPr>
        <w:t>e</w:t>
      </w:r>
      <w:r w:rsidRPr="275F19B8">
        <w:rPr>
          <w:rFonts w:asciiTheme="minorHAnsi" w:eastAsiaTheme="minorEastAsia" w:hAnsiTheme="minorHAnsi" w:cstheme="minorBidi"/>
        </w:rPr>
        <w:t>lonej pomocy de minimi</w:t>
      </w:r>
      <w:r w:rsidR="10E1009A" w:rsidRPr="275F19B8">
        <w:rPr>
          <w:rFonts w:asciiTheme="minorHAnsi" w:eastAsiaTheme="minorEastAsia" w:hAnsiTheme="minorHAnsi" w:cstheme="minorBidi"/>
        </w:rPr>
        <w:t>s</w:t>
      </w:r>
      <w:r w:rsidR="6E067271" w:rsidRPr="275F19B8">
        <w:rPr>
          <w:rFonts w:asciiTheme="minorHAnsi" w:eastAsiaTheme="minorEastAsia" w:hAnsiTheme="minorHAnsi" w:cstheme="minorBidi"/>
        </w:rPr>
        <w:t xml:space="preserve"> </w:t>
      </w:r>
      <w:r w:rsidRPr="275F19B8">
        <w:rPr>
          <w:rFonts w:asciiTheme="minorHAnsi" w:eastAsiaTheme="minorEastAsia" w:hAnsiTheme="minorHAnsi" w:cstheme="minorBidi"/>
        </w:rPr>
        <w:t>(można wygenerować ze SHRIMP</w:t>
      </w:r>
      <w:r w:rsidR="6E067271" w:rsidRPr="275F19B8">
        <w:rPr>
          <w:rFonts w:asciiTheme="minorHAnsi" w:eastAsiaTheme="minorEastAsia" w:hAnsiTheme="minorHAnsi" w:cstheme="minorBidi"/>
        </w:rPr>
        <w:t xml:space="preserve">). </w:t>
      </w:r>
    </w:p>
    <w:p w14:paraId="798C09A4" w14:textId="1641CF49" w:rsidR="00352E66" w:rsidRPr="00CA08FD" w:rsidRDefault="0237406A"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Obowiązki dla partnera projektu powinny wynika</w:t>
      </w:r>
      <w:r w:rsidR="09575989" w:rsidRPr="275F19B8">
        <w:rPr>
          <w:rFonts w:asciiTheme="minorHAnsi" w:eastAsiaTheme="minorEastAsia" w:hAnsiTheme="minorHAnsi" w:cstheme="minorBidi"/>
        </w:rPr>
        <w:t>ć</w:t>
      </w:r>
      <w:r w:rsidRPr="275F19B8">
        <w:rPr>
          <w:rFonts w:asciiTheme="minorHAnsi" w:eastAsiaTheme="minorEastAsia" w:hAnsiTheme="minorHAnsi" w:cstheme="minorBidi"/>
        </w:rPr>
        <w:t xml:space="preserve"> z umowy o dofinansowanie podpisanej z Euroregione</w:t>
      </w:r>
      <w:r w:rsidR="7BF3770C" w:rsidRPr="275F19B8">
        <w:rPr>
          <w:rFonts w:asciiTheme="minorHAnsi" w:eastAsiaTheme="minorEastAsia" w:hAnsiTheme="minorHAnsi" w:cstheme="minorBidi"/>
        </w:rPr>
        <w:t>m</w:t>
      </w:r>
      <w:r w:rsidRPr="275F19B8">
        <w:rPr>
          <w:rFonts w:asciiTheme="minorHAnsi" w:eastAsiaTheme="minorEastAsia" w:hAnsiTheme="minorHAnsi" w:cstheme="minorBidi"/>
        </w:rPr>
        <w:t xml:space="preserve"> po zidentyfikowaniu w projekcie ryzyka pomocy pośredniej. </w:t>
      </w:r>
    </w:p>
    <w:p w14:paraId="113BC4DC" w14:textId="64E462A3" w:rsidR="00352E66" w:rsidRDefault="48480AF7"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Fundacja </w:t>
      </w:r>
      <w:r w:rsidR="4DCBC102" w:rsidRPr="275F19B8">
        <w:rPr>
          <w:rFonts w:asciiTheme="minorHAnsi" w:eastAsiaTheme="minorEastAsia" w:hAnsiTheme="minorHAnsi" w:cstheme="minorBidi"/>
        </w:rPr>
        <w:t xml:space="preserve">powinna </w:t>
      </w:r>
      <w:r w:rsidRPr="275F19B8">
        <w:rPr>
          <w:rFonts w:asciiTheme="minorHAnsi" w:eastAsiaTheme="minorEastAsia" w:hAnsiTheme="minorHAnsi" w:cstheme="minorBidi"/>
        </w:rPr>
        <w:t xml:space="preserve">przedstawić </w:t>
      </w:r>
      <w:r w:rsidR="4DCBC102" w:rsidRPr="275F19B8">
        <w:rPr>
          <w:rFonts w:asciiTheme="minorHAnsi" w:eastAsiaTheme="minorEastAsia" w:hAnsiTheme="minorHAnsi" w:cstheme="minorBidi"/>
        </w:rPr>
        <w:t xml:space="preserve">informację </w:t>
      </w:r>
      <w:r w:rsidR="16F33888" w:rsidRPr="275F19B8">
        <w:rPr>
          <w:rFonts w:asciiTheme="minorHAnsi" w:eastAsiaTheme="minorEastAsia" w:hAnsiTheme="minorHAnsi" w:cstheme="minorBidi"/>
        </w:rPr>
        <w:t xml:space="preserve">Euroregionowi </w:t>
      </w:r>
      <w:r w:rsidR="4DCBC102" w:rsidRPr="275F19B8">
        <w:rPr>
          <w:rFonts w:asciiTheme="minorHAnsi" w:eastAsiaTheme="minorEastAsia" w:hAnsiTheme="minorHAnsi" w:cstheme="minorBidi"/>
        </w:rPr>
        <w:t>o udziel</w:t>
      </w:r>
      <w:r w:rsidR="16F33888" w:rsidRPr="275F19B8">
        <w:rPr>
          <w:rFonts w:asciiTheme="minorHAnsi" w:eastAsiaTheme="minorEastAsia" w:hAnsiTheme="minorHAnsi" w:cstheme="minorBidi"/>
        </w:rPr>
        <w:t>e</w:t>
      </w:r>
      <w:r w:rsidR="4DCBC102" w:rsidRPr="275F19B8">
        <w:rPr>
          <w:rFonts w:asciiTheme="minorHAnsi" w:eastAsiaTheme="minorEastAsia" w:hAnsiTheme="minorHAnsi" w:cstheme="minorBidi"/>
        </w:rPr>
        <w:t>ni</w:t>
      </w:r>
      <w:r w:rsidR="16F33888" w:rsidRPr="275F19B8">
        <w:rPr>
          <w:rFonts w:asciiTheme="minorHAnsi" w:eastAsiaTheme="minorEastAsia" w:hAnsiTheme="minorHAnsi" w:cstheme="minorBidi"/>
        </w:rPr>
        <w:t>u</w:t>
      </w:r>
      <w:r w:rsidR="4DCBC102" w:rsidRPr="275F19B8">
        <w:rPr>
          <w:rFonts w:asciiTheme="minorHAnsi" w:eastAsiaTheme="minorEastAsia" w:hAnsiTheme="minorHAnsi" w:cstheme="minorBidi"/>
        </w:rPr>
        <w:t xml:space="preserve"> pomocy de minimis w raporcie </w:t>
      </w:r>
      <w:r w:rsidR="16F33888" w:rsidRPr="275F19B8">
        <w:rPr>
          <w:rFonts w:asciiTheme="minorHAnsi" w:eastAsiaTheme="minorEastAsia" w:hAnsiTheme="minorHAnsi" w:cstheme="minorBidi"/>
        </w:rPr>
        <w:t xml:space="preserve">rozliczającym projekt ze wskazaniem kwoty. </w:t>
      </w:r>
      <w:r w:rsidRPr="275F19B8">
        <w:rPr>
          <w:rFonts w:asciiTheme="minorHAnsi" w:eastAsiaTheme="minorEastAsia" w:hAnsiTheme="minorHAnsi" w:cstheme="minorBidi"/>
        </w:rPr>
        <w:t xml:space="preserve">Kwota to koszt </w:t>
      </w:r>
      <w:r w:rsidR="71F8F51C" w:rsidRPr="275F19B8">
        <w:rPr>
          <w:rFonts w:asciiTheme="minorHAnsi" w:eastAsiaTheme="minorEastAsia" w:hAnsiTheme="minorHAnsi" w:cstheme="minorBidi"/>
        </w:rPr>
        <w:t xml:space="preserve">zadania podzielony przez </w:t>
      </w:r>
      <w:r w:rsidRPr="275F19B8">
        <w:rPr>
          <w:rFonts w:asciiTheme="minorHAnsi" w:eastAsiaTheme="minorEastAsia" w:hAnsiTheme="minorHAnsi" w:cstheme="minorBidi"/>
        </w:rPr>
        <w:t xml:space="preserve">liczbę </w:t>
      </w:r>
      <w:r w:rsidR="71F8F51C" w:rsidRPr="275F19B8">
        <w:rPr>
          <w:rFonts w:asciiTheme="minorHAnsi" w:eastAsiaTheme="minorEastAsia" w:hAnsiTheme="minorHAnsi" w:cstheme="minorBidi"/>
        </w:rPr>
        <w:t xml:space="preserve">uczestników wydarzenia. </w:t>
      </w:r>
    </w:p>
    <w:p w14:paraId="57223834" w14:textId="531F833F" w:rsidR="00232812" w:rsidRDefault="39C662E5"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Euroregion nie udziela pomocy </w:t>
      </w:r>
      <w:r w:rsidR="000CAD00" w:rsidRPr="275F19B8">
        <w:rPr>
          <w:rFonts w:asciiTheme="minorHAnsi" w:eastAsiaTheme="minorEastAsia" w:hAnsiTheme="minorHAnsi" w:cstheme="minorBidi"/>
        </w:rPr>
        <w:t xml:space="preserve">de minimis </w:t>
      </w:r>
      <w:r w:rsidRPr="275F19B8">
        <w:rPr>
          <w:rFonts w:asciiTheme="minorHAnsi" w:eastAsiaTheme="minorEastAsia" w:hAnsiTheme="minorHAnsi" w:cstheme="minorBidi"/>
        </w:rPr>
        <w:t xml:space="preserve">Fundacji </w:t>
      </w:r>
      <w:r w:rsidR="4FEF2EB5" w:rsidRPr="275F19B8">
        <w:rPr>
          <w:rFonts w:asciiTheme="minorHAnsi" w:eastAsiaTheme="minorEastAsia" w:hAnsiTheme="minorHAnsi" w:cstheme="minorBidi"/>
        </w:rPr>
        <w:t>i nie wydaje zaświadczenia</w:t>
      </w:r>
      <w:r w:rsidR="000CAD00" w:rsidRPr="275F19B8">
        <w:rPr>
          <w:rFonts w:asciiTheme="minorHAnsi" w:eastAsiaTheme="minorEastAsia" w:hAnsiTheme="minorHAnsi" w:cstheme="minorBidi"/>
        </w:rPr>
        <w:t>,</w:t>
      </w:r>
      <w:r w:rsidR="4FEF2EB5" w:rsidRPr="275F19B8">
        <w:rPr>
          <w:rFonts w:asciiTheme="minorHAnsi" w:eastAsiaTheme="minorEastAsia" w:hAnsiTheme="minorHAnsi" w:cstheme="minorBidi"/>
        </w:rPr>
        <w:t xml:space="preserve"> jeśli z wniosku projektowego wynika</w:t>
      </w:r>
      <w:r w:rsidR="000CAD00" w:rsidRPr="275F19B8">
        <w:rPr>
          <w:rFonts w:asciiTheme="minorHAnsi" w:eastAsiaTheme="minorEastAsia" w:hAnsiTheme="minorHAnsi" w:cstheme="minorBidi"/>
        </w:rPr>
        <w:t xml:space="preserve">, </w:t>
      </w:r>
      <w:r w:rsidR="4FEF2EB5" w:rsidRPr="275F19B8">
        <w:rPr>
          <w:rFonts w:asciiTheme="minorHAnsi" w:eastAsiaTheme="minorEastAsia" w:hAnsiTheme="minorHAnsi" w:cstheme="minorBidi"/>
        </w:rPr>
        <w:t xml:space="preserve">że </w:t>
      </w:r>
      <w:r w:rsidR="000CAD00" w:rsidRPr="275F19B8">
        <w:rPr>
          <w:rFonts w:asciiTheme="minorHAnsi" w:eastAsiaTheme="minorEastAsia" w:hAnsiTheme="minorHAnsi" w:cstheme="minorBidi"/>
        </w:rPr>
        <w:t>tylko</w:t>
      </w:r>
      <w:r w:rsidR="4FEF2EB5" w:rsidRPr="275F19B8">
        <w:rPr>
          <w:rFonts w:asciiTheme="minorHAnsi" w:eastAsiaTheme="minorEastAsia" w:hAnsiTheme="minorHAnsi" w:cstheme="minorBidi"/>
        </w:rPr>
        <w:t xml:space="preserve"> podmioty trzecie uzyskają korzyść przekazaną im przez Fundację. </w:t>
      </w:r>
    </w:p>
    <w:p w14:paraId="479354F6" w14:textId="11660329" w:rsidR="3ED8570B" w:rsidRPr="00617A9F" w:rsidRDefault="004957B1" w:rsidP="00617A9F">
      <w:pPr>
        <w:pStyle w:val="Nagwek1"/>
        <w:spacing w:before="480" w:after="480"/>
        <w:rPr>
          <w:rFonts w:eastAsiaTheme="minorEastAsia"/>
          <w:b/>
          <w:bCs/>
          <w:color w:val="538135" w:themeColor="accent6" w:themeShade="BF"/>
        </w:rPr>
      </w:pPr>
      <w:bookmarkStart w:id="32" w:name="_Toc198900260"/>
      <w:r w:rsidRPr="005A5A1A">
        <w:rPr>
          <w:rFonts w:eastAsiaTheme="minorEastAsia"/>
          <w:b/>
          <w:bCs/>
          <w:color w:val="538135" w:themeColor="accent6" w:themeShade="BF"/>
        </w:rPr>
        <w:lastRenderedPageBreak/>
        <w:t xml:space="preserve">VI. </w:t>
      </w:r>
      <w:r w:rsidR="2382F2D2" w:rsidRPr="005A5A1A">
        <w:rPr>
          <w:rFonts w:eastAsiaTheme="minorEastAsia"/>
          <w:b/>
          <w:bCs/>
          <w:color w:val="538135" w:themeColor="accent6" w:themeShade="BF"/>
        </w:rPr>
        <w:t>Nieprawidłowości</w:t>
      </w:r>
      <w:bookmarkEnd w:id="32"/>
    </w:p>
    <w:p w14:paraId="369E76C8" w14:textId="18390676" w:rsidR="3ED8570B" w:rsidRPr="00D74A17" w:rsidRDefault="1B589606" w:rsidP="001B5CBB">
      <w:pPr>
        <w:pStyle w:val="Nagwek2"/>
        <w:spacing w:before="480" w:after="120"/>
        <w:rPr>
          <w:rFonts w:eastAsiaTheme="minorEastAsia"/>
          <w:b/>
          <w:bCs/>
        </w:rPr>
      </w:pPr>
      <w:bookmarkStart w:id="33" w:name="_Toc198900261"/>
      <w:r w:rsidRPr="00D74A17">
        <w:rPr>
          <w:rFonts w:eastAsiaTheme="minorEastAsia"/>
          <w:b/>
          <w:bCs/>
        </w:rPr>
        <w:t xml:space="preserve">Sprawa </w:t>
      </w:r>
      <w:r w:rsidR="007A038B" w:rsidRPr="00D74A17">
        <w:rPr>
          <w:rFonts w:eastAsiaTheme="minorEastAsia"/>
          <w:b/>
          <w:bCs/>
        </w:rPr>
        <w:t>VI.</w:t>
      </w:r>
      <w:r w:rsidRPr="00D74A17">
        <w:rPr>
          <w:rFonts w:eastAsiaTheme="minorEastAsia"/>
          <w:b/>
          <w:bCs/>
        </w:rPr>
        <w:t>1.  Dopuszczalność stosowania miarkowania korekt finansowych określonych w załączniku do Decyzji Komisji C(2019)3452</w:t>
      </w:r>
      <w:bookmarkEnd w:id="33"/>
    </w:p>
    <w:p w14:paraId="29DA1E92" w14:textId="633458B3" w:rsidR="3ED8570B" w:rsidRDefault="532B828D"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t>Pytanie Krajowego Kontrolera</w:t>
      </w:r>
    </w:p>
    <w:p w14:paraId="3CD4A190" w14:textId="2CA7B432" w:rsidR="3ED8570B" w:rsidRDefault="1B589606"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KK poprosił o przedstawienie stanowiska w zakresie możliwości stosowania przez Kontrolera Krajowego miarkowania korekt finansowych określonych w załączniku do Decyzji Komisji C(2019)3452 z dnia 14 maja 2019 r. ustanawiającej wytyczne dotyczące określania korekt finansowych w odniesieniu do wydatków finansowanych przez Unię Europejską w przypadku nieprzestrzegania obowiązujących przepisów dotyczących zamówień publicznych (dalej Decyzja Komisji).</w:t>
      </w:r>
    </w:p>
    <w:p w14:paraId="5E7179A6" w14:textId="67876519" w:rsidR="3ED8570B" w:rsidRDefault="1F293F1F"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t>Stanowisko DWT</w:t>
      </w:r>
    </w:p>
    <w:p w14:paraId="468730F2" w14:textId="50816504" w:rsidR="3ED8570B" w:rsidRDefault="1B589606"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Zgodnie z art. 2 pkt 7 rozporządzenia nr 1083/2006 (dalej Rozporządzenie) „nieprawidłowość to jakiekolwiek naruszenie przepisu prawa wspólnotowego wynikające z działania lub zaniechania podmiotu gospodarczego, które powoduje lub mogłoby spowodować szkodę w budżecie ogólnym Unii Europejskiej w drodze finansowania nieuzasadnionego wydatku z budżetu ogólnego”. Oznacza to, że każda szkoda dla budżetu UE czy realna, czy potencjalna stanowi nieprawidłowość. W związku z tym każdy wydatek, który został poniesiony z naruszeniem prawa powinien zostać uznany za niekwalifikowalny w 100%. Jednakże w przypadku szkody potencjalnej nie sposób określić kwotowej wartości naruszenia, ponieważ stwierdza się jedynie, że istnieje wysokie prawdopodobieństwo, że skutki finansowe wystąpiły w postaci nieuzasadnionego zwiększonego wydatku ze strony budżetu UE. Szczególnie dotyczy to obszaru prawa zamówień publicznych. Dlatego w celu ujednolicenia postępowania w takich sytuacjach wprowadzone zostały wartości procentowe korekt finansowych umożliwiające ich obniżenie poniżej 100%.</w:t>
      </w:r>
    </w:p>
    <w:p w14:paraId="0FD48D17" w14:textId="4152149A" w:rsidR="3ED8570B" w:rsidRDefault="1B589606"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Decyzją Komisji wprowadzony został taryfikator korekt ustanawiający stawki ryczałtowe korekty finansowej. W sekcji 1.4 Decyzji czytamy, że „stawki określone w taryfikatorze (5 %, 10 %, 25 % i 100 %) są zgodne z zasadą proporcjonalności”, tzn. uwzględniają charakter i wagę nieprawidłowości oraz powiązane skutki finansowe dla budżetu UE. W związku z tym stawek ryczałtowych nie należy traktować jako stawki maksymalne, czyli takie, które nie mogą przekroczyć określonej wartości a mogą być niższe, ale jako stawki ustalone.</w:t>
      </w:r>
    </w:p>
    <w:p w14:paraId="28860877" w14:textId="3FAF447B" w:rsidR="3ED8570B" w:rsidRDefault="1B589606"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Ponadto jak czytamy w sekcji 1.1 Decyzji Komisji, Wytyczne dotyczące określania korekt finansowych ustanowione zostały w celu zapewnienia pewności prawnej, która polega na „doprecyzowaniu okoliczności, w których naruszenia obowiązującego prawa Unii w zakresie zamówień publicznych lub prawa krajowego dotyczącego stosowania przepisów w zakresie zamówień publicznych, mogą doprowadzić do nałożenia korekt finansowych przez Komisję”. </w:t>
      </w:r>
    </w:p>
    <w:p w14:paraId="7C3DA082" w14:textId="278FA83B" w:rsidR="3ED8570B" w:rsidRDefault="1B589606"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Wprowadzanie elementu uznaniowości przy podejmowaniu decyzji finansowych przez instytucje wdrażające programy UE może stać w sprzeczności z zasadami pewności prawa i równego traktowania beneficjentów. KK argumentuje, że możliwość obniżenia poziomu pomniejszenia mogłaby nastąpić „pod pewnymi warunkami i w pewnych szczególnych okolicznościach”. Jednakże owe warunki i szczególne okoliczności nie są konkretnie sprecyzowane. Zarówno w Rozporządzeniu jak i Decyzji Komisji mowa jedynie o charakterze i wadze nieprawidłowości oraz jej wpływie na </w:t>
      </w:r>
      <w:r w:rsidRPr="275F19B8">
        <w:rPr>
          <w:rFonts w:asciiTheme="minorHAnsi" w:eastAsiaTheme="minorEastAsia" w:hAnsiTheme="minorHAnsi" w:cstheme="minorBidi"/>
        </w:rPr>
        <w:lastRenderedPageBreak/>
        <w:t xml:space="preserve">budżet UE. Kierowanie się przez KK profesjonalnym osądem, przy braku jednolitych kryteriów, które należy brać pod uwagę przy jego formułowaniu, może godzić w przywołane zasady. Zastosowanie takiego podejścia w praktyce wymagałoby uzasadnienia obniżenia poziomu korekty w sposób niebudzący wątpliwości oraz zagwarantowania, że podobne przypadki będą rozpatrywane w analogiczny sposób. </w:t>
      </w:r>
    </w:p>
    <w:p w14:paraId="6C553D64" w14:textId="5D68864A" w:rsidR="3ED8570B" w:rsidRDefault="1B589606" w:rsidP="275F19B8">
      <w:pPr>
        <w:spacing w:after="120"/>
        <w:rPr>
          <w:rFonts w:asciiTheme="minorHAnsi" w:eastAsiaTheme="minorEastAsia" w:hAnsiTheme="minorHAnsi" w:cstheme="minorBidi"/>
          <w:b/>
          <w:bCs/>
        </w:rPr>
      </w:pPr>
      <w:r w:rsidRPr="275F19B8">
        <w:rPr>
          <w:rFonts w:asciiTheme="minorHAnsi" w:eastAsiaTheme="minorEastAsia" w:hAnsiTheme="minorHAnsi" w:cstheme="minorBidi"/>
        </w:rPr>
        <w:t>W świetle przytoczonych przepisów prawa oraz przedstawionej argumentacji, IK uznaje, że taryfikator określony w sekcji 2 Decyzji Komisji C(2019)3452 uwzględnia charakter i wagę nieprawidłowości oraz wysokość powiązanych skutków finansowych dla budżetu UE oraz że Kontrolerzy Krajowi są zobowiązani do jego stosowania bez możliwości pomniejszania wysokości korekty finansowej.</w:t>
      </w:r>
    </w:p>
    <w:p w14:paraId="0A765F56" w14:textId="5EB992BD" w:rsidR="3ED8570B" w:rsidRPr="00D74A17" w:rsidRDefault="1B589606" w:rsidP="001B5CBB">
      <w:pPr>
        <w:pStyle w:val="Nagwek2"/>
        <w:spacing w:before="480" w:after="120"/>
        <w:rPr>
          <w:rFonts w:eastAsiaTheme="minorEastAsia"/>
          <w:b/>
          <w:bCs/>
        </w:rPr>
      </w:pPr>
      <w:bookmarkStart w:id="34" w:name="_Toc198900262"/>
      <w:r w:rsidRPr="00D74A17">
        <w:rPr>
          <w:rFonts w:eastAsiaTheme="minorEastAsia"/>
          <w:b/>
          <w:bCs/>
        </w:rPr>
        <w:t xml:space="preserve">Sprawa </w:t>
      </w:r>
      <w:r w:rsidR="007A038B" w:rsidRPr="00D74A17">
        <w:rPr>
          <w:rFonts w:eastAsiaTheme="minorEastAsia"/>
          <w:b/>
          <w:bCs/>
        </w:rPr>
        <w:t>VI.</w:t>
      </w:r>
      <w:r w:rsidRPr="00D74A17">
        <w:rPr>
          <w:rFonts w:eastAsiaTheme="minorEastAsia"/>
          <w:b/>
          <w:bCs/>
        </w:rPr>
        <w:t xml:space="preserve">2. Informacje nt. procedur </w:t>
      </w:r>
      <w:r w:rsidR="2382F2D2" w:rsidRPr="00D74A17">
        <w:rPr>
          <w:rFonts w:eastAsiaTheme="minorEastAsia"/>
          <w:b/>
          <w:bCs/>
        </w:rPr>
        <w:t>dotycząc</w:t>
      </w:r>
      <w:r w:rsidR="091CA73B" w:rsidRPr="00D74A17">
        <w:rPr>
          <w:rFonts w:eastAsiaTheme="minorEastAsia"/>
          <w:b/>
          <w:bCs/>
        </w:rPr>
        <w:t>ych</w:t>
      </w:r>
      <w:r w:rsidR="2382F2D2" w:rsidRPr="00D74A17">
        <w:rPr>
          <w:rFonts w:eastAsiaTheme="minorEastAsia"/>
          <w:b/>
          <w:bCs/>
        </w:rPr>
        <w:t xml:space="preserve"> pomniejszeń wartości wydatków kwalifikowalnych oraz nakładania korekt finansowych</w:t>
      </w:r>
      <w:bookmarkEnd w:id="34"/>
    </w:p>
    <w:p w14:paraId="7F51A6D4" w14:textId="137F1240" w:rsidR="3ED8570B" w:rsidRPr="003E4138" w:rsidRDefault="2382F2D2" w:rsidP="275F19B8">
      <w:pPr>
        <w:spacing w:after="120"/>
        <w:rPr>
          <w:rFonts w:asciiTheme="minorHAnsi" w:eastAsiaTheme="minorEastAsia" w:hAnsiTheme="minorHAnsi" w:cstheme="minorBidi"/>
          <w:color w:val="000000" w:themeColor="text1"/>
        </w:rPr>
      </w:pPr>
      <w:r w:rsidRPr="003E4138">
        <w:rPr>
          <w:rFonts w:asciiTheme="minorHAnsi" w:eastAsiaTheme="minorEastAsia" w:hAnsiTheme="minorHAnsi" w:cstheme="minorBidi"/>
        </w:rPr>
        <w:t xml:space="preserve">W przypadku wykrycia nieprawidłowości zgodnie z art. 69 ust. 2 Rozporządzenia ogólnego, </w:t>
      </w:r>
      <w:r w:rsidRPr="003E4138">
        <w:rPr>
          <w:rFonts w:asciiTheme="minorHAnsi" w:eastAsiaTheme="minorEastAsia" w:hAnsiTheme="minorHAnsi" w:cstheme="minorBidi"/>
          <w:color w:val="000000" w:themeColor="text1"/>
        </w:rPr>
        <w:t>państwa członkowskie zapewniają zgodność z prawem i prawidłowość wydatków ujętych w zestawieniach wydatków przedkładanych Komisji i podejmują wszystkie niezbędne działania mające na celu zapobieganie nieprawidłowościom, w tym nadużyciom finansowym, oraz ich wykrywanie i korygowanie.</w:t>
      </w:r>
    </w:p>
    <w:p w14:paraId="4A078FFF" w14:textId="6E520C35" w:rsidR="3ED8570B" w:rsidRPr="003E4138" w:rsidRDefault="2382F2D2" w:rsidP="275F19B8">
      <w:pPr>
        <w:spacing w:after="120"/>
        <w:rPr>
          <w:rFonts w:asciiTheme="minorHAnsi" w:eastAsiaTheme="minorEastAsia" w:hAnsiTheme="minorHAnsi" w:cstheme="minorBidi"/>
          <w:color w:val="000000" w:themeColor="text1"/>
        </w:rPr>
      </w:pPr>
      <w:r w:rsidRPr="003E4138">
        <w:rPr>
          <w:rFonts w:asciiTheme="minorHAnsi" w:eastAsiaTheme="minorEastAsia" w:hAnsiTheme="minorHAnsi" w:cstheme="minorBidi"/>
          <w:color w:val="000000" w:themeColor="text1"/>
        </w:rPr>
        <w:t xml:space="preserve">W projektach w programach Interreg środki wykorzystane z naruszeniem przepisów podlegają zwrotowi, korekcie lub powodują pomniejszenie płatności na podstawie postanowień umowy o dofinansowanie projektu zawieranej pomiędzy beneficjentem a Instytucją Zarządzająca. Umowa określa uprawnienia i obowiązki jej stron, także w przypadku stwierdzenia nieprawidłowości oraz zobowiązanie beneficjenta do realizacji projektu zgodnie z zasadami programowymi, prawem krajowym i unijnym. </w:t>
      </w:r>
    </w:p>
    <w:p w14:paraId="03B10EEA" w14:textId="5297BE3E" w:rsidR="3ED8570B" w:rsidRPr="003E4138" w:rsidRDefault="2382F2D2" w:rsidP="275F19B8">
      <w:pPr>
        <w:spacing w:after="120"/>
        <w:rPr>
          <w:rFonts w:asciiTheme="minorHAnsi" w:eastAsiaTheme="minorEastAsia" w:hAnsiTheme="minorHAnsi" w:cstheme="minorBidi"/>
          <w:color w:val="000000" w:themeColor="text1"/>
        </w:rPr>
      </w:pPr>
      <w:r w:rsidRPr="003E4138">
        <w:rPr>
          <w:rFonts w:asciiTheme="minorHAnsi" w:eastAsiaTheme="minorEastAsia" w:hAnsiTheme="minorHAnsi" w:cstheme="minorBidi"/>
          <w:color w:val="000000" w:themeColor="text1"/>
        </w:rPr>
        <w:t>Dla projektów realizowanych w ramach Interreg 2021-2027, zastosowanie w omawianym zakresie mają następujące regulacje:</w:t>
      </w:r>
    </w:p>
    <w:p w14:paraId="27A2E268" w14:textId="24A985BE" w:rsidR="3ED8570B" w:rsidRPr="003E4138" w:rsidRDefault="2382F2D2" w:rsidP="275F19B8">
      <w:pPr>
        <w:pStyle w:val="Akapitzlist"/>
        <w:numPr>
          <w:ilvl w:val="0"/>
          <w:numId w:val="6"/>
        </w:numPr>
        <w:spacing w:after="120"/>
        <w:rPr>
          <w:rFonts w:asciiTheme="minorHAnsi" w:eastAsiaTheme="minorEastAsia" w:hAnsiTheme="minorHAnsi" w:cstheme="minorBidi"/>
          <w:color w:val="000000" w:themeColor="text1"/>
        </w:rPr>
      </w:pPr>
      <w:r w:rsidRPr="003E4138">
        <w:rPr>
          <w:rFonts w:asciiTheme="minorHAnsi" w:eastAsiaTheme="minorEastAsia" w:hAnsiTheme="minorHAnsi" w:cstheme="minorBidi"/>
          <w:color w:val="000000" w:themeColor="text1"/>
        </w:rPr>
        <w:t>Wytyczne dotyczące sposobu korygowania nieprawidłowości na lata 2021-2027 (dalej Wytyczne ws. nieprawidłowości), które przedstawiają sposób postępowania w zakresie korygowania wydatków oraz odzyskiwania środków nieprawidłowo wydatkowanych. Zawierają wyłączenia w zakresie realizacji projektów Interreg.</w:t>
      </w:r>
    </w:p>
    <w:p w14:paraId="42241678" w14:textId="3BAB0BAD" w:rsidR="3ED8570B" w:rsidRPr="003E4138" w:rsidRDefault="2382F2D2" w:rsidP="275F19B8">
      <w:pPr>
        <w:pStyle w:val="Akapitzlist"/>
        <w:numPr>
          <w:ilvl w:val="0"/>
          <w:numId w:val="6"/>
        </w:numPr>
        <w:spacing w:after="120"/>
        <w:rPr>
          <w:rFonts w:asciiTheme="minorHAnsi" w:eastAsiaTheme="minorEastAsia" w:hAnsiTheme="minorHAnsi" w:cstheme="minorBidi"/>
          <w:color w:val="000000" w:themeColor="text1"/>
        </w:rPr>
      </w:pPr>
      <w:r w:rsidRPr="003E4138">
        <w:rPr>
          <w:rFonts w:asciiTheme="minorHAnsi" w:eastAsiaTheme="minorEastAsia" w:hAnsiTheme="minorHAnsi" w:cstheme="minorBidi"/>
          <w:color w:val="000000" w:themeColor="text1"/>
        </w:rPr>
        <w:t>Wytyczne dotyczące kontroli zarządczych w programach Interreg na lata 2021–2027 (dalej Wytyczne Interreg), które określają procedurę realizacji zadań przez Kontrolerów Krajowych w tym m.in. postępowanie w przypadku stwierdzenia nieprawidłowości indywidualnej. Stanowią uszczegółowienie oraz doprecyzowanie ogólnych zasad opisanych w Wytycznych ws. Nieprawidłowości.</w:t>
      </w:r>
    </w:p>
    <w:p w14:paraId="116FD09A" w14:textId="23138B14" w:rsidR="1EC942A8" w:rsidRDefault="1EC942A8" w:rsidP="275F19B8">
      <w:pPr>
        <w:pStyle w:val="Akapitzlist"/>
        <w:spacing w:after="120"/>
        <w:ind w:hanging="360"/>
        <w:rPr>
          <w:rFonts w:asciiTheme="minorHAnsi" w:eastAsiaTheme="minorEastAsia" w:hAnsiTheme="minorHAnsi" w:cstheme="minorBidi"/>
          <w:color w:val="000000" w:themeColor="text1"/>
          <w:sz w:val="24"/>
          <w:szCs w:val="24"/>
        </w:rPr>
      </w:pPr>
    </w:p>
    <w:p w14:paraId="15321AA7" w14:textId="103F4D81" w:rsidR="3ED8570B" w:rsidRPr="006858D0" w:rsidRDefault="591612E0" w:rsidP="001B5CBB">
      <w:pPr>
        <w:pStyle w:val="Nagwek2"/>
        <w:spacing w:before="480" w:after="120"/>
        <w:rPr>
          <w:rFonts w:eastAsiaTheme="minorEastAsia"/>
          <w:b/>
          <w:bCs/>
        </w:rPr>
      </w:pPr>
      <w:bookmarkStart w:id="35" w:name="_Toc198900263"/>
      <w:r w:rsidRPr="006858D0">
        <w:rPr>
          <w:rFonts w:eastAsiaTheme="minorEastAsia"/>
          <w:b/>
          <w:bCs/>
        </w:rPr>
        <w:lastRenderedPageBreak/>
        <w:t xml:space="preserve">Sprawa </w:t>
      </w:r>
      <w:r w:rsidR="007A038B" w:rsidRPr="006858D0">
        <w:rPr>
          <w:rFonts w:eastAsiaTheme="minorEastAsia"/>
          <w:b/>
          <w:bCs/>
        </w:rPr>
        <w:t>VI.</w:t>
      </w:r>
      <w:r w:rsidR="7BA95CAA" w:rsidRPr="006858D0">
        <w:rPr>
          <w:rFonts w:eastAsiaTheme="minorEastAsia"/>
          <w:b/>
          <w:bCs/>
        </w:rPr>
        <w:t>3</w:t>
      </w:r>
      <w:r w:rsidRPr="006858D0">
        <w:rPr>
          <w:rFonts w:eastAsiaTheme="minorEastAsia"/>
          <w:b/>
          <w:bCs/>
        </w:rPr>
        <w:t xml:space="preserve">. Informacje nt. </w:t>
      </w:r>
      <w:r w:rsidR="2736C03D" w:rsidRPr="006858D0">
        <w:rPr>
          <w:rFonts w:eastAsiaTheme="minorEastAsia"/>
          <w:b/>
          <w:bCs/>
        </w:rPr>
        <w:t>p</w:t>
      </w:r>
      <w:r w:rsidR="2382F2D2" w:rsidRPr="006858D0">
        <w:rPr>
          <w:rFonts w:eastAsiaTheme="minorEastAsia"/>
          <w:b/>
          <w:bCs/>
        </w:rPr>
        <w:t>odstaw</w:t>
      </w:r>
      <w:r w:rsidR="7AC16027" w:rsidRPr="006858D0">
        <w:rPr>
          <w:rFonts w:eastAsiaTheme="minorEastAsia"/>
          <w:b/>
          <w:bCs/>
        </w:rPr>
        <w:t>y</w:t>
      </w:r>
      <w:r w:rsidR="2382F2D2" w:rsidRPr="006858D0">
        <w:rPr>
          <w:rFonts w:eastAsiaTheme="minorEastAsia"/>
          <w:b/>
          <w:bCs/>
        </w:rPr>
        <w:t xml:space="preserve"> ustalania wartości nieprawidłowości dla postępowań o udzielenie zamówień publicznych i realizowanych zgodnie z zasadą konkurencyjności</w:t>
      </w:r>
      <w:bookmarkEnd w:id="35"/>
    </w:p>
    <w:p w14:paraId="6E716301" w14:textId="108B6189" w:rsidR="3ED8570B" w:rsidRPr="003E4138" w:rsidRDefault="2382F2D2" w:rsidP="275F19B8">
      <w:pPr>
        <w:spacing w:after="120"/>
        <w:rPr>
          <w:rFonts w:asciiTheme="minorHAnsi" w:eastAsiaTheme="minorEastAsia" w:hAnsiTheme="minorHAnsi" w:cstheme="minorBidi"/>
        </w:rPr>
      </w:pPr>
      <w:r w:rsidRPr="003E4138">
        <w:rPr>
          <w:rFonts w:asciiTheme="minorHAnsi" w:eastAsiaTheme="minorEastAsia" w:hAnsiTheme="minorHAnsi" w:cstheme="minorBidi"/>
          <w:color w:val="000000" w:themeColor="text1"/>
        </w:rPr>
        <w:t>W perspektywie finansowej 2014-2020 ustawa wdrożeniowa</w:t>
      </w:r>
      <w:hyperlink r:id="rId26" w:anchor="_ftn1">
        <w:r w:rsidRPr="003E4138">
          <w:rPr>
            <w:rStyle w:val="Hipercze"/>
            <w:rFonts w:asciiTheme="minorHAnsi" w:eastAsiaTheme="minorEastAsia" w:hAnsiTheme="minorHAnsi" w:cstheme="minorBidi"/>
            <w:color w:val="000000" w:themeColor="text1"/>
            <w:vertAlign w:val="superscript"/>
          </w:rPr>
          <w:t>[1]</w:t>
        </w:r>
      </w:hyperlink>
      <w:r w:rsidRPr="003E4138">
        <w:rPr>
          <w:rFonts w:asciiTheme="minorHAnsi" w:eastAsiaTheme="minorEastAsia" w:hAnsiTheme="minorHAnsi" w:cstheme="minorBidi"/>
          <w:color w:val="000000" w:themeColor="text1"/>
        </w:rPr>
        <w:t xml:space="preserve"> wprowadzała w art. 24 ust 13 delegację fakultatywną do wydania przez ministra właściwego </w:t>
      </w:r>
      <w:r w:rsidRPr="003E4138">
        <w:rPr>
          <w:rFonts w:asciiTheme="minorHAnsi" w:eastAsiaTheme="minorEastAsia" w:hAnsiTheme="minorHAnsi" w:cstheme="minorBidi"/>
        </w:rPr>
        <w:t>do spraw rozwoju regionalnego, rozporządzenia określającego warunki obniżania wartości korekt finansowych oraz wartości wydatków poniesionych nieprawidłowo, stanowiących pomniejszenie. W perspektywie 2021-2027 ustawodawca zrezygnował z tego przepisu w ustawie wdrożeniowej</w:t>
      </w:r>
      <w:hyperlink r:id="rId27" w:anchor="_ftn2">
        <w:r w:rsidRPr="003E4138">
          <w:rPr>
            <w:rStyle w:val="Hipercze"/>
            <w:rFonts w:asciiTheme="minorHAnsi" w:eastAsiaTheme="minorEastAsia" w:hAnsiTheme="minorHAnsi" w:cstheme="minorBidi"/>
            <w:vertAlign w:val="superscript"/>
          </w:rPr>
          <w:t>[2]</w:t>
        </w:r>
      </w:hyperlink>
      <w:r w:rsidRPr="003E4138">
        <w:rPr>
          <w:rFonts w:asciiTheme="minorHAnsi" w:eastAsiaTheme="minorEastAsia" w:hAnsiTheme="minorHAnsi" w:cstheme="minorBidi"/>
        </w:rPr>
        <w:t xml:space="preserve">. </w:t>
      </w:r>
    </w:p>
    <w:p w14:paraId="458D3398" w14:textId="2DDCB6C8" w:rsidR="3ED8570B" w:rsidRPr="003E4138" w:rsidRDefault="2382F2D2" w:rsidP="275F19B8">
      <w:pPr>
        <w:spacing w:after="120"/>
        <w:rPr>
          <w:rFonts w:asciiTheme="minorHAnsi" w:eastAsiaTheme="minorEastAsia" w:hAnsiTheme="minorHAnsi" w:cstheme="minorBidi"/>
        </w:rPr>
      </w:pPr>
      <w:r w:rsidRPr="003E4138">
        <w:rPr>
          <w:rFonts w:asciiTheme="minorHAnsi" w:eastAsiaTheme="minorEastAsia" w:hAnsiTheme="minorHAnsi" w:cstheme="minorBidi"/>
        </w:rPr>
        <w:t>Jednocześnie w Wytycznych ws. nieprawidłowości na lata 2021-2027 w rozdz. 1, pkt. 7) postanowiono: „w przypadku programów Interreg, w zakresie nieuregulowanym w przepisach prawa, postanowienia niniejszych wytycznych mają zastosowanie, o ile w dokumentach programowych nie przewidziano innych szczegółowych rozwiązań”.</w:t>
      </w:r>
    </w:p>
    <w:p w14:paraId="0B00DF0D" w14:textId="1E2B9EC1" w:rsidR="3ED8570B" w:rsidRPr="003E4138" w:rsidRDefault="2382F2D2" w:rsidP="275F19B8">
      <w:pPr>
        <w:spacing w:after="120"/>
        <w:rPr>
          <w:rFonts w:asciiTheme="minorHAnsi" w:eastAsiaTheme="minorEastAsia" w:hAnsiTheme="minorHAnsi" w:cstheme="minorBidi"/>
          <w:color w:val="000000" w:themeColor="text1"/>
        </w:rPr>
      </w:pPr>
      <w:r w:rsidRPr="003E4138">
        <w:rPr>
          <w:rFonts w:asciiTheme="minorHAnsi" w:eastAsiaTheme="minorEastAsia" w:hAnsiTheme="minorHAnsi" w:cstheme="minorBidi"/>
          <w:color w:val="000000" w:themeColor="text1"/>
        </w:rPr>
        <w:t>Zgodnie z dokumentami programowymi Interreg, podstawą prawną ustalania wartości korekt w odniesieniu do wydatków ponoszonych na zamówienia jest Decyzja Komisji C(2019)3452 z dnia 14 maja 2019 r. ustanawiająca wytyczne dotyczące określania korekt finansowych w odniesieniu do wydatków finansowanych przez Unię Europejską w przypadku nieprzestrzegania obowiązujących przepisów dotyczących zamówień publicznych (dalej Taryfikator).</w:t>
      </w:r>
    </w:p>
    <w:p w14:paraId="48203E72" w14:textId="105D5B93" w:rsidR="3ED8570B" w:rsidRPr="003E4138" w:rsidRDefault="2382F2D2" w:rsidP="275F19B8">
      <w:pPr>
        <w:spacing w:after="120"/>
        <w:rPr>
          <w:rFonts w:asciiTheme="minorHAnsi" w:eastAsiaTheme="minorEastAsia" w:hAnsiTheme="minorHAnsi" w:cstheme="minorBidi"/>
          <w:color w:val="000000" w:themeColor="text1"/>
        </w:rPr>
      </w:pPr>
      <w:r w:rsidRPr="003E4138">
        <w:rPr>
          <w:rFonts w:asciiTheme="minorHAnsi" w:eastAsiaTheme="minorEastAsia" w:hAnsiTheme="minorHAnsi" w:cstheme="minorBidi"/>
          <w:color w:val="000000" w:themeColor="text1"/>
        </w:rPr>
        <w:t xml:space="preserve">Ponadto zgodnie z Wytycznymi Interreg podrozdział 3.4, pkt 9), w przypadku stwierdzenia nieprawidłowości w zakresie naruszenia przepisów ustawy </w:t>
      </w:r>
      <w:proofErr w:type="spellStart"/>
      <w:r w:rsidRPr="003E4138">
        <w:rPr>
          <w:rFonts w:asciiTheme="minorHAnsi" w:eastAsiaTheme="minorEastAsia" w:hAnsiTheme="minorHAnsi" w:cstheme="minorBidi"/>
          <w:color w:val="000000" w:themeColor="text1"/>
        </w:rPr>
        <w:t>Pzp</w:t>
      </w:r>
      <w:proofErr w:type="spellEnd"/>
      <w:r w:rsidRPr="003E4138">
        <w:rPr>
          <w:rFonts w:asciiTheme="minorHAnsi" w:eastAsiaTheme="minorEastAsia" w:hAnsiTheme="minorHAnsi" w:cstheme="minorBidi"/>
          <w:color w:val="000000" w:themeColor="text1"/>
        </w:rPr>
        <w:t xml:space="preserve"> w trakcie kontroli ex-post, KK ustala wartość nieprawidłowości indywidualnej w odniesieniu do całości zamówienia lub jego części wyodrębnionej zgodnie z ustawą </w:t>
      </w:r>
      <w:proofErr w:type="spellStart"/>
      <w:r w:rsidRPr="003E4138">
        <w:rPr>
          <w:rFonts w:asciiTheme="minorHAnsi" w:eastAsiaTheme="minorEastAsia" w:hAnsiTheme="minorHAnsi" w:cstheme="minorBidi"/>
          <w:color w:val="000000" w:themeColor="text1"/>
        </w:rPr>
        <w:t>Pzp</w:t>
      </w:r>
      <w:proofErr w:type="spellEnd"/>
      <w:r w:rsidRPr="003E4138">
        <w:rPr>
          <w:rFonts w:asciiTheme="minorHAnsi" w:eastAsiaTheme="minorEastAsia" w:hAnsiTheme="minorHAnsi" w:cstheme="minorBidi"/>
          <w:color w:val="000000" w:themeColor="text1"/>
        </w:rPr>
        <w:t xml:space="preserve"> oraz z uwzględnieniem postanowień umowy o dofinansowanie i Taryfikatora. Analogiczne postanowienia zostały sformułowane w podrozdziale 3.5, pkt 7) Wytycznych Interreg w przypadku naruszenia zasady konkurencyjności. </w:t>
      </w:r>
    </w:p>
    <w:p w14:paraId="195733ED" w14:textId="372D7F4F" w:rsidR="3ED8570B" w:rsidRDefault="2382F2D2" w:rsidP="001B5CBB">
      <w:pPr>
        <w:spacing w:after="0"/>
        <w:rPr>
          <w:rFonts w:asciiTheme="minorHAnsi" w:eastAsiaTheme="minorEastAsia" w:hAnsiTheme="minorHAnsi" w:cstheme="minorBidi"/>
          <w:color w:val="000000" w:themeColor="text1"/>
        </w:rPr>
      </w:pPr>
      <w:r w:rsidRPr="003E4138">
        <w:rPr>
          <w:rFonts w:asciiTheme="minorHAnsi" w:eastAsiaTheme="minorEastAsia" w:hAnsiTheme="minorHAnsi" w:cstheme="minorBidi"/>
          <w:color w:val="000000" w:themeColor="text1"/>
        </w:rPr>
        <w:t>Wprowadzony Wytycznymi ws. nieprawidłowości załącznik „Stawki procentowe korekt finansowych i pomniejszeń dla poszczególnych kategorii nieprawidłowości indywidualnych stosowane w zamówieniach” nie znajduje zastosowania wprost w programach Interreg, jednak może być stosowany pomocniczo m.in. przy ustalaniu stawek za konkretne naruszenia przepisów ustawy prawo zamówień publicznych oraz zasady konkurencyjności.</w:t>
      </w:r>
    </w:p>
    <w:p w14:paraId="643DEE25" w14:textId="77777777" w:rsidR="0001705F" w:rsidRPr="003E4138" w:rsidRDefault="0001705F" w:rsidP="001B5CBB">
      <w:pPr>
        <w:spacing w:after="0"/>
        <w:rPr>
          <w:rFonts w:asciiTheme="minorHAnsi" w:eastAsiaTheme="minorEastAsia" w:hAnsiTheme="minorHAnsi" w:cstheme="minorBidi"/>
          <w:color w:val="000000" w:themeColor="text1"/>
        </w:rPr>
      </w:pPr>
    </w:p>
    <w:p w14:paraId="0EE97B03" w14:textId="77777777" w:rsidR="0001705F" w:rsidRDefault="0001705F" w:rsidP="001B5CBB">
      <w:pPr>
        <w:spacing w:after="0"/>
        <w:rPr>
          <w:rFonts w:asciiTheme="minorHAnsi" w:eastAsiaTheme="minorEastAsia" w:hAnsiTheme="minorHAnsi" w:cstheme="minorBidi"/>
          <w:sz w:val="20"/>
          <w:szCs w:val="20"/>
        </w:rPr>
      </w:pPr>
      <w:hyperlink r:id="rId28" w:anchor="_ftnref1">
        <w:r w:rsidRPr="275F19B8">
          <w:rPr>
            <w:rStyle w:val="Hipercze"/>
            <w:rFonts w:asciiTheme="minorHAnsi" w:eastAsiaTheme="minorEastAsia" w:hAnsiTheme="minorHAnsi" w:cstheme="minorBidi"/>
            <w:sz w:val="20"/>
            <w:szCs w:val="20"/>
            <w:vertAlign w:val="superscript"/>
          </w:rPr>
          <w:t>[1]</w:t>
        </w:r>
      </w:hyperlink>
      <w:r w:rsidRPr="275F19B8">
        <w:rPr>
          <w:rFonts w:asciiTheme="minorHAnsi" w:eastAsiaTheme="minorEastAsia" w:hAnsiTheme="minorHAnsi" w:cstheme="minorBidi"/>
          <w:sz w:val="20"/>
          <w:szCs w:val="20"/>
        </w:rPr>
        <w:t xml:space="preserve"> Ustawa z dnia 11 lipca 2014 r. o zasadach realizacji programów w zakresie polityki spójności finansowanych w perspektywie finansowej 2014-2020 (Dz.U. 2014 poz. 1146)</w:t>
      </w:r>
    </w:p>
    <w:p w14:paraId="2E20CBD4" w14:textId="77777777" w:rsidR="0001705F" w:rsidRDefault="0001705F" w:rsidP="0001705F">
      <w:pPr>
        <w:spacing w:after="120"/>
        <w:rPr>
          <w:rFonts w:asciiTheme="minorHAnsi" w:eastAsiaTheme="minorEastAsia" w:hAnsiTheme="minorHAnsi" w:cstheme="minorBidi"/>
          <w:sz w:val="20"/>
          <w:szCs w:val="20"/>
        </w:rPr>
      </w:pPr>
      <w:hyperlink r:id="rId29" w:anchor="_ftnref2">
        <w:r w:rsidRPr="275F19B8">
          <w:rPr>
            <w:rStyle w:val="Hipercze"/>
            <w:rFonts w:asciiTheme="minorHAnsi" w:eastAsiaTheme="minorEastAsia" w:hAnsiTheme="minorHAnsi" w:cstheme="minorBidi"/>
            <w:sz w:val="20"/>
            <w:szCs w:val="20"/>
            <w:vertAlign w:val="superscript"/>
          </w:rPr>
          <w:t>[2]</w:t>
        </w:r>
      </w:hyperlink>
      <w:r w:rsidRPr="275F19B8">
        <w:rPr>
          <w:rFonts w:asciiTheme="minorHAnsi" w:eastAsiaTheme="minorEastAsia" w:hAnsiTheme="minorHAnsi" w:cstheme="minorBidi"/>
          <w:sz w:val="20"/>
          <w:szCs w:val="20"/>
        </w:rPr>
        <w:t xml:space="preserve"> Ustawa z dnia 28 kwietnia 2022 r. o zasadach realizacji zadań finansowanych ze środków europejskich w perspektywie finansowej 2021-2027 (Dz.U. 2022 poz. 1079).</w:t>
      </w:r>
    </w:p>
    <w:p w14:paraId="6879BAC5" w14:textId="678D1677" w:rsidR="3ED8570B" w:rsidRPr="006858D0" w:rsidRDefault="230D98C3" w:rsidP="001B5CBB">
      <w:pPr>
        <w:pStyle w:val="Nagwek2"/>
        <w:spacing w:before="480" w:after="120"/>
        <w:rPr>
          <w:rFonts w:eastAsiaTheme="minorEastAsia"/>
          <w:b/>
          <w:bCs/>
        </w:rPr>
      </w:pPr>
      <w:bookmarkStart w:id="36" w:name="_Toc198900264"/>
      <w:r w:rsidRPr="006858D0">
        <w:rPr>
          <w:rFonts w:eastAsiaTheme="minorEastAsia"/>
          <w:b/>
          <w:bCs/>
        </w:rPr>
        <w:t xml:space="preserve">Sprawa </w:t>
      </w:r>
      <w:r w:rsidR="007A038B" w:rsidRPr="006858D0">
        <w:rPr>
          <w:rFonts w:eastAsiaTheme="minorEastAsia"/>
          <w:b/>
          <w:bCs/>
        </w:rPr>
        <w:t>VI.</w:t>
      </w:r>
      <w:r w:rsidR="772F59F6" w:rsidRPr="006858D0">
        <w:rPr>
          <w:rFonts w:eastAsiaTheme="minorEastAsia"/>
          <w:b/>
          <w:bCs/>
        </w:rPr>
        <w:t>4</w:t>
      </w:r>
      <w:r w:rsidRPr="006858D0">
        <w:rPr>
          <w:rFonts w:eastAsiaTheme="minorEastAsia"/>
          <w:b/>
          <w:bCs/>
        </w:rPr>
        <w:t>. Informacje nt. o</w:t>
      </w:r>
      <w:r w:rsidR="2382F2D2" w:rsidRPr="006858D0">
        <w:rPr>
          <w:rFonts w:eastAsiaTheme="minorEastAsia"/>
          <w:b/>
          <w:bCs/>
        </w:rPr>
        <w:t>bliczani</w:t>
      </w:r>
      <w:r w:rsidR="2F4E5450" w:rsidRPr="006858D0">
        <w:rPr>
          <w:rFonts w:eastAsiaTheme="minorEastAsia"/>
          <w:b/>
          <w:bCs/>
        </w:rPr>
        <w:t>a</w:t>
      </w:r>
      <w:r w:rsidR="2382F2D2" w:rsidRPr="006858D0">
        <w:rPr>
          <w:rFonts w:eastAsiaTheme="minorEastAsia"/>
          <w:b/>
          <w:bCs/>
        </w:rPr>
        <w:t xml:space="preserve"> wartości nieprawidłowości związanych z udzielaniem zamówień</w:t>
      </w:r>
      <w:bookmarkEnd w:id="36"/>
    </w:p>
    <w:p w14:paraId="7923FC06" w14:textId="55A6816F" w:rsidR="00232812" w:rsidRDefault="2382F2D2" w:rsidP="275F19B8">
      <w:pPr>
        <w:spacing w:after="120"/>
        <w:rPr>
          <w:rFonts w:asciiTheme="minorHAnsi" w:eastAsiaTheme="minorEastAsia" w:hAnsiTheme="minorHAnsi" w:cstheme="minorBidi"/>
        </w:rPr>
      </w:pPr>
      <w:r w:rsidRPr="008744C5">
        <w:rPr>
          <w:rFonts w:asciiTheme="minorHAnsi" w:eastAsiaTheme="minorEastAsia" w:hAnsiTheme="minorHAnsi" w:cstheme="minorBidi"/>
          <w:color w:val="000000" w:themeColor="text1"/>
        </w:rPr>
        <w:t xml:space="preserve">Sposób obliczania wartości korekty finansowej dla nieprawidłowości związanych z udzielaniem zamówień określony jest w sekcji 6.1 w Wytycznych ws. nieprawidłowości (należy odpowiednio uwzględnić, że załącznik do Wytycznych nie ma zastosowania). Zasady przedstawione w tym punkcie mają zastosowanie także, gdy nieprawidłowość została stwierdzona </w:t>
      </w:r>
      <w:r w:rsidRPr="008744C5">
        <w:rPr>
          <w:rFonts w:asciiTheme="minorHAnsi" w:eastAsiaTheme="minorEastAsia" w:hAnsiTheme="minorHAnsi" w:cstheme="minorBidi"/>
        </w:rPr>
        <w:t xml:space="preserve">przed złożeniem przez </w:t>
      </w:r>
      <w:r w:rsidRPr="008744C5">
        <w:rPr>
          <w:rFonts w:asciiTheme="minorHAnsi" w:eastAsiaTheme="minorEastAsia" w:hAnsiTheme="minorHAnsi" w:cstheme="minorBidi"/>
        </w:rPr>
        <w:lastRenderedPageBreak/>
        <w:t>beneficjenta wniosku o płatność oraz w trakcie jego weryfikacji (odpowiednie zastosowanie mają także sekcje 5.2.1 i 5.2.2 Wytycznych).</w:t>
      </w:r>
    </w:p>
    <w:p w14:paraId="29067809" w14:textId="1BCE0007" w:rsidR="275F19B8" w:rsidRPr="00617A9F" w:rsidRDefault="005A02D1" w:rsidP="00617A9F">
      <w:pPr>
        <w:pStyle w:val="Nagwek1"/>
        <w:spacing w:before="480" w:after="480"/>
        <w:rPr>
          <w:rFonts w:eastAsiaTheme="minorEastAsia"/>
          <w:b/>
          <w:bCs/>
          <w:color w:val="538135" w:themeColor="accent6" w:themeShade="BF"/>
        </w:rPr>
      </w:pPr>
      <w:bookmarkStart w:id="37" w:name="_Toc198900265"/>
      <w:r w:rsidRPr="005A5A1A">
        <w:rPr>
          <w:rFonts w:eastAsiaTheme="minorEastAsia"/>
          <w:b/>
          <w:bCs/>
          <w:color w:val="538135" w:themeColor="accent6" w:themeShade="BF"/>
        </w:rPr>
        <w:t>VI</w:t>
      </w:r>
      <w:r w:rsidR="00B750D3">
        <w:rPr>
          <w:rFonts w:eastAsiaTheme="minorEastAsia"/>
          <w:b/>
          <w:bCs/>
          <w:color w:val="538135" w:themeColor="accent6" w:themeShade="BF"/>
        </w:rPr>
        <w:t>I</w:t>
      </w:r>
      <w:r w:rsidRPr="005A5A1A">
        <w:rPr>
          <w:rFonts w:eastAsiaTheme="minorEastAsia"/>
          <w:b/>
          <w:bCs/>
          <w:color w:val="538135" w:themeColor="accent6" w:themeShade="BF"/>
        </w:rPr>
        <w:t xml:space="preserve">. </w:t>
      </w:r>
      <w:r w:rsidR="141F3BEA" w:rsidRPr="005A5A1A">
        <w:rPr>
          <w:rFonts w:eastAsiaTheme="minorEastAsia"/>
          <w:b/>
          <w:bCs/>
          <w:color w:val="538135" w:themeColor="accent6" w:themeShade="BF"/>
        </w:rPr>
        <w:t>INNE</w:t>
      </w:r>
      <w:bookmarkEnd w:id="37"/>
    </w:p>
    <w:p w14:paraId="356C0356" w14:textId="3189A5C8" w:rsidR="15C6CCBB" w:rsidRPr="006858D0" w:rsidRDefault="73DE38FB" w:rsidP="001B5CBB">
      <w:pPr>
        <w:pStyle w:val="Nagwek2"/>
        <w:spacing w:before="480" w:after="120"/>
        <w:rPr>
          <w:rFonts w:eastAsiaTheme="minorEastAsia"/>
          <w:b/>
          <w:bCs/>
        </w:rPr>
      </w:pPr>
      <w:bookmarkStart w:id="38" w:name="_Toc198900266"/>
      <w:r w:rsidRPr="006858D0">
        <w:rPr>
          <w:rFonts w:eastAsiaTheme="minorEastAsia"/>
          <w:b/>
          <w:bCs/>
        </w:rPr>
        <w:t xml:space="preserve">Sprawa </w:t>
      </w:r>
      <w:r w:rsidR="007A038B" w:rsidRPr="006858D0">
        <w:rPr>
          <w:rFonts w:eastAsiaTheme="minorEastAsia"/>
          <w:b/>
          <w:bCs/>
        </w:rPr>
        <w:t>VII.</w:t>
      </w:r>
      <w:r w:rsidRPr="006858D0">
        <w:rPr>
          <w:rFonts w:eastAsiaTheme="minorEastAsia"/>
          <w:b/>
          <w:bCs/>
        </w:rPr>
        <w:t>1. Zaokrąglenia w program</w:t>
      </w:r>
      <w:r w:rsidR="228478A8" w:rsidRPr="006858D0">
        <w:rPr>
          <w:rFonts w:eastAsiaTheme="minorEastAsia"/>
          <w:b/>
          <w:bCs/>
        </w:rPr>
        <w:t>ach INTERREG</w:t>
      </w:r>
      <w:r w:rsidRPr="006858D0">
        <w:rPr>
          <w:rFonts w:eastAsiaTheme="minorEastAsia"/>
          <w:b/>
          <w:bCs/>
        </w:rPr>
        <w:t xml:space="preserve"> 2021-2027 (kalkulator ryczałtów, wniosek o płatność)</w:t>
      </w:r>
      <w:bookmarkEnd w:id="38"/>
      <w:r w:rsidRPr="006858D0">
        <w:rPr>
          <w:rFonts w:eastAsiaTheme="minorEastAsia"/>
          <w:b/>
          <w:bCs/>
        </w:rPr>
        <w:t xml:space="preserve"> </w:t>
      </w:r>
      <w:r w:rsidR="1261FAFF" w:rsidRPr="006858D0">
        <w:rPr>
          <w:rFonts w:eastAsiaTheme="minorEastAsia"/>
          <w:b/>
          <w:bCs/>
        </w:rPr>
        <w:t xml:space="preserve"> </w:t>
      </w:r>
    </w:p>
    <w:p w14:paraId="203DEEAC" w14:textId="135EE0CB" w:rsidR="003906DC" w:rsidRDefault="2985A7A1"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t>Pytanie Krajowego Kontrolera</w:t>
      </w:r>
      <w:r w:rsidR="1261FAFF" w:rsidRPr="275F19B8">
        <w:rPr>
          <w:rFonts w:asciiTheme="minorHAnsi" w:eastAsiaTheme="minorEastAsia" w:hAnsiTheme="minorHAnsi" w:cstheme="minorBidi"/>
        </w:rPr>
        <w:t xml:space="preserve"> </w:t>
      </w:r>
    </w:p>
    <w:p w14:paraId="77291DF1" w14:textId="40CEA9C3" w:rsidR="003906DC" w:rsidRDefault="1261FAFF"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Podczas składania i sprawdzania pierwszych wniosków o płatność w programie PLUA 2021-2027 otrzymaliśmy pytanie o to, czy przyjęty sposób zaokrągleń kwot w kalkulatorze ryczałtów i we wniosku o płatność jest spójny.  </w:t>
      </w:r>
    </w:p>
    <w:p w14:paraId="2F94651D" w14:textId="70D35358" w:rsidR="003906DC" w:rsidRDefault="38C32063" w:rsidP="275F19B8">
      <w:pPr>
        <w:spacing w:after="120"/>
        <w:rPr>
          <w:rFonts w:asciiTheme="minorHAnsi" w:eastAsiaTheme="minorEastAsia" w:hAnsiTheme="minorHAnsi" w:cstheme="minorBidi"/>
        </w:rPr>
      </w:pPr>
      <w:r w:rsidRPr="275F19B8">
        <w:rPr>
          <w:rFonts w:asciiTheme="minorHAnsi" w:eastAsiaTheme="minorEastAsia" w:hAnsiTheme="minorHAnsi" w:cstheme="minorBidi"/>
          <w:b/>
          <w:bCs/>
        </w:rPr>
        <w:t>Odpowiedź DWT</w:t>
      </w:r>
    </w:p>
    <w:p w14:paraId="704FFBF9" w14:textId="5AA11DBF" w:rsidR="003906DC" w:rsidRDefault="1261FAFF"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Przyjęty sposób zaokrąglania kwot w dokumentach PLUA 2021-2027 jest spójny. </w:t>
      </w:r>
    </w:p>
    <w:p w14:paraId="500CF7EF" w14:textId="3A458865" w:rsidR="003906DC" w:rsidRDefault="4629E4D9"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P</w:t>
      </w:r>
      <w:r w:rsidR="1261FAFF" w:rsidRPr="275F19B8">
        <w:rPr>
          <w:rFonts w:asciiTheme="minorHAnsi" w:eastAsiaTheme="minorEastAsia" w:hAnsiTheme="minorHAnsi" w:cstheme="minorBidi"/>
        </w:rPr>
        <w:t>ytanie dotyczyło programu PLUA 2021-2027, ale przyjęty w SL2021 i kalkulatorze ryczałtów sposób zaokrągleń jest jednolity dla wszystkich programów INTERREG 2021-2027.</w:t>
      </w:r>
    </w:p>
    <w:p w14:paraId="0D944C59" w14:textId="78D75963" w:rsidR="003906DC" w:rsidRDefault="1261FAFF" w:rsidP="275F19B8">
      <w:pPr>
        <w:pStyle w:val="Akapitzlist"/>
        <w:numPr>
          <w:ilvl w:val="0"/>
          <w:numId w:val="4"/>
        </w:numPr>
        <w:spacing w:after="120"/>
        <w:rPr>
          <w:rFonts w:asciiTheme="minorHAnsi" w:eastAsiaTheme="minorEastAsia" w:hAnsiTheme="minorHAnsi" w:cstheme="minorBidi"/>
        </w:rPr>
      </w:pPr>
      <w:r w:rsidRPr="275F19B8">
        <w:rPr>
          <w:rFonts w:asciiTheme="minorHAnsi" w:eastAsiaTheme="minorEastAsia" w:hAnsiTheme="minorHAnsi" w:cstheme="minorBidi"/>
        </w:rPr>
        <w:t>Wniosek o płatność - zestawienie dokumentów</w:t>
      </w:r>
    </w:p>
    <w:p w14:paraId="1C7700F9" w14:textId="69769544" w:rsidR="003906DC" w:rsidRDefault="1261FAFF"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 xml:space="preserve">Zgodnie z instrukcją SL2021 do wniosku o płatność partner wypełnia zestawienie dokumentów w pliku </w:t>
      </w:r>
      <w:proofErr w:type="spellStart"/>
      <w:r w:rsidRPr="275F19B8">
        <w:rPr>
          <w:rFonts w:asciiTheme="minorHAnsi" w:eastAsiaTheme="minorEastAsia" w:hAnsiTheme="minorHAnsi" w:cstheme="minorBidi"/>
        </w:rPr>
        <w:t>xlsx</w:t>
      </w:r>
      <w:proofErr w:type="spellEnd"/>
      <w:r w:rsidRPr="275F19B8">
        <w:rPr>
          <w:rFonts w:asciiTheme="minorHAnsi" w:eastAsiaTheme="minorEastAsia" w:hAnsiTheme="minorHAnsi" w:cstheme="minorBidi"/>
        </w:rPr>
        <w:t>, w którym wylicza dofinansowanie z użyciem formuły do zaokrąglania „w dół”. Stosowanie formuły ma</w:t>
      </w:r>
      <w:r w:rsidR="73DE38FB" w:rsidRPr="275F19B8">
        <w:rPr>
          <w:rFonts w:asciiTheme="minorHAnsi" w:eastAsiaTheme="minorEastAsia" w:hAnsiTheme="minorHAnsi" w:cstheme="minorBidi"/>
        </w:rPr>
        <w:t xml:space="preserve"> zapobiegać korektom końcowych wniosków o płatność z uwagi na przekroczenie poziomu dofinansowania.  </w:t>
      </w:r>
      <w:r w:rsidRPr="275F19B8">
        <w:rPr>
          <w:rFonts w:asciiTheme="minorHAnsi" w:eastAsiaTheme="minorEastAsia" w:hAnsiTheme="minorHAnsi" w:cstheme="minorBidi"/>
        </w:rPr>
        <w:t xml:space="preserve"> </w:t>
      </w:r>
    </w:p>
    <w:p w14:paraId="1AADEB10" w14:textId="53B608B0" w:rsidR="003906DC" w:rsidRDefault="1261FAFF"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W niektórych przypadkach wartość dofinasowania dla wydatku można edytować. Dotyczy to zwłaszcza sytuacji, kiedy poziom dofinansowania dla danej pozycji kosztu jest inny niż standardowy (80% w programach Polska-Słowacja, Polska-Saksonia, Południowy Bałtyk albo 90% w programie Polska – Ukraina). Korekta kwoty dofinansowania może być także konieczna na etapie wniosku końcowego, kiedy okaże się, że łączne dofinansowanie w projekcie przekracza dopuszczony poziom (kwotowo lub procentowo w stosunku do zatwierdzonych wydatków kwalifikowalnych)</w:t>
      </w:r>
    </w:p>
    <w:p w14:paraId="2768FEF5" w14:textId="0399753A" w:rsidR="003906DC" w:rsidRDefault="1261FAFF" w:rsidP="275F19B8">
      <w:pPr>
        <w:pStyle w:val="Akapitzlist"/>
        <w:numPr>
          <w:ilvl w:val="0"/>
          <w:numId w:val="3"/>
        </w:numPr>
        <w:spacing w:after="120"/>
        <w:rPr>
          <w:rFonts w:asciiTheme="minorHAnsi" w:eastAsiaTheme="minorEastAsia" w:hAnsiTheme="minorHAnsi" w:cstheme="minorBidi"/>
        </w:rPr>
      </w:pPr>
      <w:r w:rsidRPr="275F19B8">
        <w:rPr>
          <w:rFonts w:asciiTheme="minorHAnsi" w:eastAsiaTheme="minorEastAsia" w:hAnsiTheme="minorHAnsi" w:cstheme="minorBidi"/>
        </w:rPr>
        <w:t>Wniosek o płatność – kwoty ryczałtowe</w:t>
      </w:r>
    </w:p>
    <w:p w14:paraId="2691FAF6" w14:textId="477B8D87" w:rsidR="003906DC" w:rsidRDefault="1261FAFF"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Wartość wydatków kwalifikowanych jest podawana przez beneficjenta, natomiast wartość dofinansowania jest podpowiadana przez system na podstawie wprowadzonej wartości wydatku kwalifikowalnego. Kwota dofinansowania zaokrąglana jest zgodnie z zasadami matematycznymi.</w:t>
      </w:r>
    </w:p>
    <w:p w14:paraId="1C0B8B9A" w14:textId="1448D6F2" w:rsidR="003906DC" w:rsidRDefault="1261FAFF" w:rsidP="275F19B8">
      <w:pPr>
        <w:pStyle w:val="Akapitzlist"/>
        <w:numPr>
          <w:ilvl w:val="0"/>
          <w:numId w:val="2"/>
        </w:numPr>
        <w:spacing w:after="120"/>
        <w:rPr>
          <w:rFonts w:asciiTheme="minorHAnsi" w:eastAsiaTheme="minorEastAsia" w:hAnsiTheme="minorHAnsi" w:cstheme="minorBidi"/>
        </w:rPr>
      </w:pPr>
      <w:r w:rsidRPr="275F19B8">
        <w:rPr>
          <w:rFonts w:asciiTheme="minorHAnsi" w:eastAsiaTheme="minorEastAsia" w:hAnsiTheme="minorHAnsi" w:cstheme="minorBidi"/>
        </w:rPr>
        <w:t>Wniosek o płatność – stawki ryczałtowe</w:t>
      </w:r>
    </w:p>
    <w:p w14:paraId="04BEF149" w14:textId="5724314A" w:rsidR="00231524" w:rsidRDefault="1261FAFF"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Wartość wydatku kwalifikowalnego dla stawek ryczałtowych we wniosku o płatność kalkuluje się z użyciem kalkulator</w:t>
      </w:r>
      <w:r w:rsidR="42A31CD1" w:rsidRPr="275F19B8">
        <w:rPr>
          <w:rFonts w:asciiTheme="minorHAnsi" w:eastAsiaTheme="minorEastAsia" w:hAnsiTheme="minorHAnsi" w:cstheme="minorBidi"/>
        </w:rPr>
        <w:t>a</w:t>
      </w:r>
      <w:r w:rsidRPr="275F19B8">
        <w:rPr>
          <w:rFonts w:asciiTheme="minorHAnsi" w:eastAsiaTheme="minorEastAsia" w:hAnsiTheme="minorHAnsi" w:cstheme="minorBidi"/>
        </w:rPr>
        <w:t xml:space="preserve"> ryczałtów dostępnego na stronie programu. Na podstawie wpisanej przez użytkownika kwoty stanowiącej podstawę obliczenie danej stawki ryczałtowej, kalkulator wylicza wartość wydatków kwalifikowalnych dla każdej stawki. Kalkulator stosuje zasadę zaokrąglenia „w dół”, by nie przekroczyć limitu na dany ryczałt. Obliczoną wartość należy przenieść do systemu do bloku danych </w:t>
      </w:r>
      <w:r w:rsidRPr="275F19B8">
        <w:rPr>
          <w:rFonts w:asciiTheme="minorHAnsi" w:eastAsiaTheme="minorEastAsia" w:hAnsiTheme="minorHAnsi" w:cstheme="minorBidi"/>
          <w:i/>
          <w:iCs/>
        </w:rPr>
        <w:t>Uproszczone metody rozliczania</w:t>
      </w:r>
      <w:r w:rsidRPr="275F19B8">
        <w:rPr>
          <w:rFonts w:asciiTheme="minorHAnsi" w:eastAsiaTheme="minorEastAsia" w:hAnsiTheme="minorHAnsi" w:cstheme="minorBidi"/>
        </w:rPr>
        <w:t xml:space="preserve">. Wartość dofinansowania jest podpowiadana przez </w:t>
      </w:r>
      <w:r w:rsidRPr="275F19B8">
        <w:rPr>
          <w:rFonts w:asciiTheme="minorHAnsi" w:eastAsiaTheme="minorEastAsia" w:hAnsiTheme="minorHAnsi" w:cstheme="minorBidi"/>
        </w:rPr>
        <w:lastRenderedPageBreak/>
        <w:t>system na podstawie wprowadzonej wartości wydatku kwalifikowalnego. Kwota dofinansowania zaokrąglana jest zgodnie z zasadami matematycznymi.</w:t>
      </w:r>
    </w:p>
    <w:p w14:paraId="630938D9" w14:textId="4549B00B" w:rsidR="003906DC" w:rsidRDefault="1261FAFF" w:rsidP="275F19B8">
      <w:pPr>
        <w:pStyle w:val="Akapitzlist"/>
        <w:numPr>
          <w:ilvl w:val="0"/>
          <w:numId w:val="1"/>
        </w:numPr>
        <w:spacing w:after="120"/>
        <w:rPr>
          <w:rFonts w:asciiTheme="minorHAnsi" w:eastAsiaTheme="minorEastAsia" w:hAnsiTheme="minorHAnsi" w:cstheme="minorBidi"/>
        </w:rPr>
      </w:pPr>
      <w:r w:rsidRPr="275F19B8">
        <w:rPr>
          <w:rFonts w:asciiTheme="minorHAnsi" w:eastAsiaTheme="minorEastAsia" w:hAnsiTheme="minorHAnsi" w:cstheme="minorBidi"/>
        </w:rPr>
        <w:t>Wniosek o płatność – pole Dofinansowanie</w:t>
      </w:r>
    </w:p>
    <w:p w14:paraId="3A34F08F" w14:textId="0FBD19FF" w:rsidR="15C6CCBB" w:rsidRDefault="1261FAFF" w:rsidP="275F19B8">
      <w:pPr>
        <w:spacing w:after="120"/>
        <w:rPr>
          <w:rFonts w:asciiTheme="minorHAnsi" w:eastAsiaTheme="minorEastAsia" w:hAnsiTheme="minorHAnsi" w:cstheme="minorBidi"/>
          <w:i/>
          <w:iCs/>
        </w:rPr>
      </w:pPr>
      <w:r w:rsidRPr="275F19B8">
        <w:rPr>
          <w:rFonts w:asciiTheme="minorHAnsi" w:eastAsiaTheme="minorEastAsia" w:hAnsiTheme="minorHAnsi" w:cstheme="minorBidi"/>
        </w:rPr>
        <w:t>Wartość dofinansowania wylicza system bez możliwoś</w:t>
      </w:r>
      <w:r w:rsidR="5186F0C7" w:rsidRPr="275F19B8">
        <w:rPr>
          <w:rFonts w:asciiTheme="minorHAnsi" w:eastAsiaTheme="minorEastAsia" w:hAnsiTheme="minorHAnsi" w:cstheme="minorBidi"/>
        </w:rPr>
        <w:t>ci</w:t>
      </w:r>
      <w:r w:rsidRPr="275F19B8">
        <w:rPr>
          <w:rFonts w:asciiTheme="minorHAnsi" w:eastAsiaTheme="minorEastAsia" w:hAnsiTheme="minorHAnsi" w:cstheme="minorBidi"/>
        </w:rPr>
        <w:t xml:space="preserve"> edycji. Jest to suma dofinansowania dla wydatków rzeczywiście poniesionych wykazanych w bloku </w:t>
      </w:r>
      <w:r w:rsidRPr="275F19B8">
        <w:rPr>
          <w:rFonts w:asciiTheme="minorHAnsi" w:eastAsiaTheme="minorEastAsia" w:hAnsiTheme="minorHAnsi" w:cstheme="minorBidi"/>
          <w:i/>
          <w:iCs/>
        </w:rPr>
        <w:t xml:space="preserve">Zestawienie dokumentów </w:t>
      </w:r>
      <w:r w:rsidRPr="275F19B8">
        <w:rPr>
          <w:rFonts w:asciiTheme="minorHAnsi" w:eastAsiaTheme="minorEastAsia" w:hAnsiTheme="minorHAnsi" w:cstheme="minorBidi"/>
        </w:rPr>
        <w:t xml:space="preserve">oraz wydatków ryczałtowych wykazanych w bloku </w:t>
      </w:r>
      <w:r w:rsidRPr="275F19B8">
        <w:rPr>
          <w:rFonts w:asciiTheme="minorHAnsi" w:eastAsiaTheme="minorEastAsia" w:hAnsiTheme="minorHAnsi" w:cstheme="minorBidi"/>
          <w:i/>
          <w:iCs/>
        </w:rPr>
        <w:t xml:space="preserve">Uproszczone metody rozliczania. </w:t>
      </w:r>
    </w:p>
    <w:p w14:paraId="055F6F6B" w14:textId="117EE50C" w:rsidR="003906DC" w:rsidRDefault="73DE38FB" w:rsidP="275F19B8">
      <w:pPr>
        <w:spacing w:after="120"/>
        <w:rPr>
          <w:rFonts w:asciiTheme="minorHAnsi" w:eastAsiaTheme="minorEastAsia" w:hAnsiTheme="minorHAnsi" w:cstheme="minorBidi"/>
        </w:rPr>
      </w:pPr>
      <w:r w:rsidRPr="275F19B8">
        <w:rPr>
          <w:rFonts w:asciiTheme="minorHAnsi" w:eastAsiaTheme="minorEastAsia" w:hAnsiTheme="minorHAnsi" w:cstheme="minorBidi"/>
        </w:rPr>
        <w:t>Należy pamiętać, że kumulatywna kwota dofinansowania z uwzględnieniem ewentualnych nieprawidłowości nie może przekroczyć montażu finansowego projektu. Zgodność z tą zasadą jest sprawdzana przez instytucje programu.</w:t>
      </w:r>
    </w:p>
    <w:p w14:paraId="01652B9B" w14:textId="20250D18" w:rsidR="15C6CCBB" w:rsidRDefault="15C6CCBB" w:rsidP="275F19B8">
      <w:pPr>
        <w:spacing w:after="120"/>
        <w:rPr>
          <w:rFonts w:asciiTheme="minorHAnsi" w:eastAsiaTheme="minorEastAsia" w:hAnsiTheme="minorHAnsi" w:cstheme="minorBidi"/>
        </w:rPr>
      </w:pPr>
    </w:p>
    <w:sectPr w:rsidR="15C6CCBB" w:rsidSect="00D71BA2">
      <w:footerReference w:type="defaul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EEB1C" w14:textId="77777777" w:rsidR="0089191F" w:rsidRDefault="0089191F" w:rsidP="005C3385">
      <w:pPr>
        <w:spacing w:after="0" w:line="240" w:lineRule="auto"/>
      </w:pPr>
      <w:r>
        <w:separator/>
      </w:r>
    </w:p>
  </w:endnote>
  <w:endnote w:type="continuationSeparator" w:id="0">
    <w:p w14:paraId="3F14B4B8" w14:textId="77777777" w:rsidR="0089191F" w:rsidRDefault="0089191F" w:rsidP="005C3385">
      <w:pPr>
        <w:spacing w:after="0" w:line="240" w:lineRule="auto"/>
      </w:pPr>
      <w:r>
        <w:continuationSeparator/>
      </w:r>
    </w:p>
  </w:endnote>
  <w:endnote w:type="continuationNotice" w:id="1">
    <w:p w14:paraId="165C8BBB" w14:textId="77777777" w:rsidR="0089191F" w:rsidRDefault="008919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69785"/>
      <w:docPartObj>
        <w:docPartGallery w:val="Page Numbers (Bottom of Page)"/>
        <w:docPartUnique/>
      </w:docPartObj>
    </w:sdtPr>
    <w:sdtEndPr/>
    <w:sdtContent>
      <w:p w14:paraId="03F90556" w14:textId="6FBD48BB" w:rsidR="004C6EF9" w:rsidRDefault="004C6EF9">
        <w:pPr>
          <w:pStyle w:val="Stopka"/>
          <w:jc w:val="right"/>
        </w:pPr>
        <w:r>
          <w:fldChar w:fldCharType="begin"/>
        </w:r>
        <w:r>
          <w:instrText>PAGE   \* MERGEFORMAT</w:instrText>
        </w:r>
        <w:r>
          <w:fldChar w:fldCharType="separate"/>
        </w:r>
        <w:r>
          <w:t>2</w:t>
        </w:r>
        <w:r>
          <w:fldChar w:fldCharType="end"/>
        </w:r>
      </w:p>
    </w:sdtContent>
  </w:sdt>
  <w:p w14:paraId="21A28537" w14:textId="77777777" w:rsidR="004C6EF9" w:rsidRDefault="004C6E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73510" w14:textId="77777777" w:rsidR="0089191F" w:rsidRDefault="0089191F" w:rsidP="005C3385">
      <w:pPr>
        <w:spacing w:after="0" w:line="240" w:lineRule="auto"/>
      </w:pPr>
      <w:r>
        <w:separator/>
      </w:r>
    </w:p>
  </w:footnote>
  <w:footnote w:type="continuationSeparator" w:id="0">
    <w:p w14:paraId="27F0CDAB" w14:textId="77777777" w:rsidR="0089191F" w:rsidRDefault="0089191F" w:rsidP="005C3385">
      <w:pPr>
        <w:spacing w:after="0" w:line="240" w:lineRule="auto"/>
      </w:pPr>
      <w:r>
        <w:continuationSeparator/>
      </w:r>
    </w:p>
  </w:footnote>
  <w:footnote w:type="continuationNotice" w:id="1">
    <w:p w14:paraId="3F4495D3" w14:textId="77777777" w:rsidR="0089191F" w:rsidRDefault="008919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9090"/>
    <w:multiLevelType w:val="hybridMultilevel"/>
    <w:tmpl w:val="4DCCE196"/>
    <w:lvl w:ilvl="0" w:tplc="DAB86EA8">
      <w:start w:val="1"/>
      <w:numFmt w:val="decimal"/>
      <w:lvlText w:val="%1)"/>
      <w:lvlJc w:val="left"/>
      <w:pPr>
        <w:ind w:left="720" w:hanging="360"/>
      </w:pPr>
    </w:lvl>
    <w:lvl w:ilvl="1" w:tplc="BD70FF3E">
      <w:start w:val="1"/>
      <w:numFmt w:val="lowerLetter"/>
      <w:lvlText w:val="%2."/>
      <w:lvlJc w:val="left"/>
      <w:pPr>
        <w:ind w:left="1440" w:hanging="360"/>
      </w:pPr>
    </w:lvl>
    <w:lvl w:ilvl="2" w:tplc="9DBA5456">
      <w:start w:val="1"/>
      <w:numFmt w:val="lowerRoman"/>
      <w:lvlText w:val="%3."/>
      <w:lvlJc w:val="right"/>
      <w:pPr>
        <w:ind w:left="2160" w:hanging="180"/>
      </w:pPr>
    </w:lvl>
    <w:lvl w:ilvl="3" w:tplc="C9763756">
      <w:start w:val="1"/>
      <w:numFmt w:val="decimal"/>
      <w:lvlText w:val="%4."/>
      <w:lvlJc w:val="left"/>
      <w:pPr>
        <w:ind w:left="2880" w:hanging="360"/>
      </w:pPr>
    </w:lvl>
    <w:lvl w:ilvl="4" w:tplc="65087B22">
      <w:start w:val="1"/>
      <w:numFmt w:val="lowerLetter"/>
      <w:lvlText w:val="%5."/>
      <w:lvlJc w:val="left"/>
      <w:pPr>
        <w:ind w:left="3600" w:hanging="360"/>
      </w:pPr>
    </w:lvl>
    <w:lvl w:ilvl="5" w:tplc="481E321C">
      <w:start w:val="1"/>
      <w:numFmt w:val="lowerRoman"/>
      <w:lvlText w:val="%6."/>
      <w:lvlJc w:val="right"/>
      <w:pPr>
        <w:ind w:left="4320" w:hanging="180"/>
      </w:pPr>
    </w:lvl>
    <w:lvl w:ilvl="6" w:tplc="CABC0596">
      <w:start w:val="1"/>
      <w:numFmt w:val="decimal"/>
      <w:lvlText w:val="%7."/>
      <w:lvlJc w:val="left"/>
      <w:pPr>
        <w:ind w:left="5040" w:hanging="360"/>
      </w:pPr>
    </w:lvl>
    <w:lvl w:ilvl="7" w:tplc="A8321F30">
      <w:start w:val="1"/>
      <w:numFmt w:val="lowerLetter"/>
      <w:lvlText w:val="%8."/>
      <w:lvlJc w:val="left"/>
      <w:pPr>
        <w:ind w:left="5760" w:hanging="360"/>
      </w:pPr>
    </w:lvl>
    <w:lvl w:ilvl="8" w:tplc="00700F7E">
      <w:start w:val="1"/>
      <w:numFmt w:val="lowerRoman"/>
      <w:lvlText w:val="%9."/>
      <w:lvlJc w:val="right"/>
      <w:pPr>
        <w:ind w:left="6480" w:hanging="180"/>
      </w:pPr>
    </w:lvl>
  </w:abstractNum>
  <w:abstractNum w:abstractNumId="1" w15:restartNumberingAfterBreak="0">
    <w:nsid w:val="062FDBF4"/>
    <w:multiLevelType w:val="hybridMultilevel"/>
    <w:tmpl w:val="1544568C"/>
    <w:lvl w:ilvl="0" w:tplc="92569732">
      <w:start w:val="1"/>
      <w:numFmt w:val="upperRoman"/>
      <w:lvlText w:val="%1."/>
      <w:lvlJc w:val="right"/>
      <w:pPr>
        <w:ind w:left="720" w:hanging="360"/>
      </w:pPr>
    </w:lvl>
    <w:lvl w:ilvl="1" w:tplc="F4E6B4C4">
      <w:start w:val="1"/>
      <w:numFmt w:val="lowerLetter"/>
      <w:lvlText w:val="%2."/>
      <w:lvlJc w:val="left"/>
      <w:pPr>
        <w:ind w:left="1440" w:hanging="360"/>
      </w:pPr>
    </w:lvl>
    <w:lvl w:ilvl="2" w:tplc="5BE60320">
      <w:start w:val="1"/>
      <w:numFmt w:val="lowerRoman"/>
      <w:lvlText w:val="%3."/>
      <w:lvlJc w:val="right"/>
      <w:pPr>
        <w:ind w:left="2160" w:hanging="180"/>
      </w:pPr>
    </w:lvl>
    <w:lvl w:ilvl="3" w:tplc="62E201F8">
      <w:start w:val="1"/>
      <w:numFmt w:val="decimal"/>
      <w:lvlText w:val="%4."/>
      <w:lvlJc w:val="left"/>
      <w:pPr>
        <w:ind w:left="2880" w:hanging="360"/>
      </w:pPr>
    </w:lvl>
    <w:lvl w:ilvl="4" w:tplc="D69488A8">
      <w:start w:val="1"/>
      <w:numFmt w:val="lowerLetter"/>
      <w:lvlText w:val="%5."/>
      <w:lvlJc w:val="left"/>
      <w:pPr>
        <w:ind w:left="3600" w:hanging="360"/>
      </w:pPr>
    </w:lvl>
    <w:lvl w:ilvl="5" w:tplc="3306D064">
      <w:start w:val="1"/>
      <w:numFmt w:val="lowerRoman"/>
      <w:lvlText w:val="%6."/>
      <w:lvlJc w:val="right"/>
      <w:pPr>
        <w:ind w:left="4320" w:hanging="180"/>
      </w:pPr>
    </w:lvl>
    <w:lvl w:ilvl="6" w:tplc="3A4856E6">
      <w:start w:val="1"/>
      <w:numFmt w:val="decimal"/>
      <w:lvlText w:val="%7."/>
      <w:lvlJc w:val="left"/>
      <w:pPr>
        <w:ind w:left="5040" w:hanging="360"/>
      </w:pPr>
    </w:lvl>
    <w:lvl w:ilvl="7" w:tplc="17BCEF5E">
      <w:start w:val="1"/>
      <w:numFmt w:val="lowerLetter"/>
      <w:lvlText w:val="%8."/>
      <w:lvlJc w:val="left"/>
      <w:pPr>
        <w:ind w:left="5760" w:hanging="360"/>
      </w:pPr>
    </w:lvl>
    <w:lvl w:ilvl="8" w:tplc="7940E87C">
      <w:start w:val="1"/>
      <w:numFmt w:val="lowerRoman"/>
      <w:lvlText w:val="%9."/>
      <w:lvlJc w:val="right"/>
      <w:pPr>
        <w:ind w:left="6480" w:hanging="180"/>
      </w:pPr>
    </w:lvl>
  </w:abstractNum>
  <w:abstractNum w:abstractNumId="2" w15:restartNumberingAfterBreak="0">
    <w:nsid w:val="0B84019E"/>
    <w:multiLevelType w:val="hybridMultilevel"/>
    <w:tmpl w:val="58C0294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 w15:restartNumberingAfterBreak="0">
    <w:nsid w:val="0FA8092A"/>
    <w:multiLevelType w:val="hybridMultilevel"/>
    <w:tmpl w:val="E4B47C08"/>
    <w:lvl w:ilvl="0" w:tplc="CFD0EFD8">
      <w:start w:val="2"/>
      <w:numFmt w:val="upperRoman"/>
      <w:lvlText w:val="%1."/>
      <w:lvlJc w:val="right"/>
      <w:pPr>
        <w:ind w:left="720" w:hanging="360"/>
      </w:pPr>
    </w:lvl>
    <w:lvl w:ilvl="1" w:tplc="F30A7080">
      <w:start w:val="1"/>
      <w:numFmt w:val="lowerLetter"/>
      <w:lvlText w:val="%2."/>
      <w:lvlJc w:val="left"/>
      <w:pPr>
        <w:ind w:left="1440" w:hanging="360"/>
      </w:pPr>
    </w:lvl>
    <w:lvl w:ilvl="2" w:tplc="513E49B6">
      <w:start w:val="1"/>
      <w:numFmt w:val="lowerRoman"/>
      <w:lvlText w:val="%3."/>
      <w:lvlJc w:val="right"/>
      <w:pPr>
        <w:ind w:left="2160" w:hanging="180"/>
      </w:pPr>
    </w:lvl>
    <w:lvl w:ilvl="3" w:tplc="30721154">
      <w:start w:val="1"/>
      <w:numFmt w:val="decimal"/>
      <w:lvlText w:val="%4."/>
      <w:lvlJc w:val="left"/>
      <w:pPr>
        <w:ind w:left="2880" w:hanging="360"/>
      </w:pPr>
    </w:lvl>
    <w:lvl w:ilvl="4" w:tplc="49747258">
      <w:start w:val="1"/>
      <w:numFmt w:val="lowerLetter"/>
      <w:lvlText w:val="%5."/>
      <w:lvlJc w:val="left"/>
      <w:pPr>
        <w:ind w:left="3600" w:hanging="360"/>
      </w:pPr>
    </w:lvl>
    <w:lvl w:ilvl="5" w:tplc="F698E990">
      <w:start w:val="1"/>
      <w:numFmt w:val="lowerRoman"/>
      <w:lvlText w:val="%6."/>
      <w:lvlJc w:val="right"/>
      <w:pPr>
        <w:ind w:left="4320" w:hanging="180"/>
      </w:pPr>
    </w:lvl>
    <w:lvl w:ilvl="6" w:tplc="BE703F66">
      <w:start w:val="1"/>
      <w:numFmt w:val="decimal"/>
      <w:lvlText w:val="%7."/>
      <w:lvlJc w:val="left"/>
      <w:pPr>
        <w:ind w:left="5040" w:hanging="360"/>
      </w:pPr>
    </w:lvl>
    <w:lvl w:ilvl="7" w:tplc="A3849314">
      <w:start w:val="1"/>
      <w:numFmt w:val="lowerLetter"/>
      <w:lvlText w:val="%8."/>
      <w:lvlJc w:val="left"/>
      <w:pPr>
        <w:ind w:left="5760" w:hanging="360"/>
      </w:pPr>
    </w:lvl>
    <w:lvl w:ilvl="8" w:tplc="E4ECF7D2">
      <w:start w:val="1"/>
      <w:numFmt w:val="lowerRoman"/>
      <w:lvlText w:val="%9."/>
      <w:lvlJc w:val="right"/>
      <w:pPr>
        <w:ind w:left="6480" w:hanging="180"/>
      </w:pPr>
    </w:lvl>
  </w:abstractNum>
  <w:abstractNum w:abstractNumId="4" w15:restartNumberingAfterBreak="0">
    <w:nsid w:val="15166EE9"/>
    <w:multiLevelType w:val="hybridMultilevel"/>
    <w:tmpl w:val="EB1AFA56"/>
    <w:lvl w:ilvl="0" w:tplc="4D5069D4">
      <w:start w:val="1"/>
      <w:numFmt w:val="bullet"/>
      <w:lvlText w:val="·"/>
      <w:lvlJc w:val="left"/>
      <w:pPr>
        <w:ind w:left="720" w:hanging="360"/>
      </w:pPr>
      <w:rPr>
        <w:rFonts w:ascii="Symbol" w:hAnsi="Symbol" w:hint="default"/>
      </w:rPr>
    </w:lvl>
    <w:lvl w:ilvl="1" w:tplc="7F9AA180">
      <w:start w:val="1"/>
      <w:numFmt w:val="bullet"/>
      <w:lvlText w:val="o"/>
      <w:lvlJc w:val="left"/>
      <w:pPr>
        <w:ind w:left="1440" w:hanging="360"/>
      </w:pPr>
      <w:rPr>
        <w:rFonts w:ascii="Courier New" w:hAnsi="Courier New" w:hint="default"/>
      </w:rPr>
    </w:lvl>
    <w:lvl w:ilvl="2" w:tplc="504E4638">
      <w:start w:val="1"/>
      <w:numFmt w:val="bullet"/>
      <w:lvlText w:val=""/>
      <w:lvlJc w:val="left"/>
      <w:pPr>
        <w:ind w:left="2160" w:hanging="360"/>
      </w:pPr>
      <w:rPr>
        <w:rFonts w:ascii="Wingdings" w:hAnsi="Wingdings" w:hint="default"/>
      </w:rPr>
    </w:lvl>
    <w:lvl w:ilvl="3" w:tplc="227E7E5A">
      <w:start w:val="1"/>
      <w:numFmt w:val="bullet"/>
      <w:lvlText w:val=""/>
      <w:lvlJc w:val="left"/>
      <w:pPr>
        <w:ind w:left="2880" w:hanging="360"/>
      </w:pPr>
      <w:rPr>
        <w:rFonts w:ascii="Symbol" w:hAnsi="Symbol" w:hint="default"/>
      </w:rPr>
    </w:lvl>
    <w:lvl w:ilvl="4" w:tplc="EB00FEE8">
      <w:start w:val="1"/>
      <w:numFmt w:val="bullet"/>
      <w:lvlText w:val="o"/>
      <w:lvlJc w:val="left"/>
      <w:pPr>
        <w:ind w:left="3600" w:hanging="360"/>
      </w:pPr>
      <w:rPr>
        <w:rFonts w:ascii="Courier New" w:hAnsi="Courier New" w:hint="default"/>
      </w:rPr>
    </w:lvl>
    <w:lvl w:ilvl="5" w:tplc="8DB85F72">
      <w:start w:val="1"/>
      <w:numFmt w:val="bullet"/>
      <w:lvlText w:val=""/>
      <w:lvlJc w:val="left"/>
      <w:pPr>
        <w:ind w:left="4320" w:hanging="360"/>
      </w:pPr>
      <w:rPr>
        <w:rFonts w:ascii="Wingdings" w:hAnsi="Wingdings" w:hint="default"/>
      </w:rPr>
    </w:lvl>
    <w:lvl w:ilvl="6" w:tplc="123034F0">
      <w:start w:val="1"/>
      <w:numFmt w:val="bullet"/>
      <w:lvlText w:val=""/>
      <w:lvlJc w:val="left"/>
      <w:pPr>
        <w:ind w:left="5040" w:hanging="360"/>
      </w:pPr>
      <w:rPr>
        <w:rFonts w:ascii="Symbol" w:hAnsi="Symbol" w:hint="default"/>
      </w:rPr>
    </w:lvl>
    <w:lvl w:ilvl="7" w:tplc="432C5182">
      <w:start w:val="1"/>
      <w:numFmt w:val="bullet"/>
      <w:lvlText w:val="o"/>
      <w:lvlJc w:val="left"/>
      <w:pPr>
        <w:ind w:left="5760" w:hanging="360"/>
      </w:pPr>
      <w:rPr>
        <w:rFonts w:ascii="Courier New" w:hAnsi="Courier New" w:hint="default"/>
      </w:rPr>
    </w:lvl>
    <w:lvl w:ilvl="8" w:tplc="6BB0B742">
      <w:start w:val="1"/>
      <w:numFmt w:val="bullet"/>
      <w:lvlText w:val=""/>
      <w:lvlJc w:val="left"/>
      <w:pPr>
        <w:ind w:left="6480" w:hanging="360"/>
      </w:pPr>
      <w:rPr>
        <w:rFonts w:ascii="Wingdings" w:hAnsi="Wingdings" w:hint="default"/>
      </w:rPr>
    </w:lvl>
  </w:abstractNum>
  <w:abstractNum w:abstractNumId="5" w15:restartNumberingAfterBreak="0">
    <w:nsid w:val="18E86D6F"/>
    <w:multiLevelType w:val="hybridMultilevel"/>
    <w:tmpl w:val="D0DE6BB0"/>
    <w:lvl w:ilvl="0" w:tplc="ADEEEDF6">
      <w:start w:val="1"/>
      <w:numFmt w:val="bullet"/>
      <w:lvlText w:val=""/>
      <w:lvlJc w:val="left"/>
      <w:pPr>
        <w:ind w:left="720" w:hanging="360"/>
      </w:pPr>
      <w:rPr>
        <w:rFonts w:ascii="Symbol" w:hAnsi="Symbol" w:hint="default"/>
      </w:rPr>
    </w:lvl>
    <w:lvl w:ilvl="1" w:tplc="BB3EDB0E">
      <w:start w:val="1"/>
      <w:numFmt w:val="bullet"/>
      <w:lvlText w:val="o"/>
      <w:lvlJc w:val="left"/>
      <w:pPr>
        <w:ind w:left="1440" w:hanging="360"/>
      </w:pPr>
      <w:rPr>
        <w:rFonts w:ascii="Courier New" w:hAnsi="Courier New" w:hint="default"/>
      </w:rPr>
    </w:lvl>
    <w:lvl w:ilvl="2" w:tplc="51C69052">
      <w:start w:val="1"/>
      <w:numFmt w:val="bullet"/>
      <w:lvlText w:val=""/>
      <w:lvlJc w:val="left"/>
      <w:pPr>
        <w:ind w:left="2160" w:hanging="360"/>
      </w:pPr>
      <w:rPr>
        <w:rFonts w:ascii="Wingdings" w:hAnsi="Wingdings" w:hint="default"/>
      </w:rPr>
    </w:lvl>
    <w:lvl w:ilvl="3" w:tplc="0336A346">
      <w:start w:val="1"/>
      <w:numFmt w:val="bullet"/>
      <w:lvlText w:val=""/>
      <w:lvlJc w:val="left"/>
      <w:pPr>
        <w:ind w:left="2880" w:hanging="360"/>
      </w:pPr>
      <w:rPr>
        <w:rFonts w:ascii="Symbol" w:hAnsi="Symbol" w:hint="default"/>
      </w:rPr>
    </w:lvl>
    <w:lvl w:ilvl="4" w:tplc="4BC2B7FE">
      <w:start w:val="1"/>
      <w:numFmt w:val="bullet"/>
      <w:lvlText w:val="o"/>
      <w:lvlJc w:val="left"/>
      <w:pPr>
        <w:ind w:left="3600" w:hanging="360"/>
      </w:pPr>
      <w:rPr>
        <w:rFonts w:ascii="Courier New" w:hAnsi="Courier New" w:hint="default"/>
      </w:rPr>
    </w:lvl>
    <w:lvl w:ilvl="5" w:tplc="2F36AF46">
      <w:start w:val="1"/>
      <w:numFmt w:val="bullet"/>
      <w:lvlText w:val=""/>
      <w:lvlJc w:val="left"/>
      <w:pPr>
        <w:ind w:left="4320" w:hanging="360"/>
      </w:pPr>
      <w:rPr>
        <w:rFonts w:ascii="Wingdings" w:hAnsi="Wingdings" w:hint="default"/>
      </w:rPr>
    </w:lvl>
    <w:lvl w:ilvl="6" w:tplc="99306F44">
      <w:start w:val="1"/>
      <w:numFmt w:val="bullet"/>
      <w:lvlText w:val=""/>
      <w:lvlJc w:val="left"/>
      <w:pPr>
        <w:ind w:left="5040" w:hanging="360"/>
      </w:pPr>
      <w:rPr>
        <w:rFonts w:ascii="Symbol" w:hAnsi="Symbol" w:hint="default"/>
      </w:rPr>
    </w:lvl>
    <w:lvl w:ilvl="7" w:tplc="F3744E76">
      <w:start w:val="1"/>
      <w:numFmt w:val="bullet"/>
      <w:lvlText w:val="o"/>
      <w:lvlJc w:val="left"/>
      <w:pPr>
        <w:ind w:left="5760" w:hanging="360"/>
      </w:pPr>
      <w:rPr>
        <w:rFonts w:ascii="Courier New" w:hAnsi="Courier New" w:hint="default"/>
      </w:rPr>
    </w:lvl>
    <w:lvl w:ilvl="8" w:tplc="60AC0C38">
      <w:start w:val="1"/>
      <w:numFmt w:val="bullet"/>
      <w:lvlText w:val=""/>
      <w:lvlJc w:val="left"/>
      <w:pPr>
        <w:ind w:left="6480" w:hanging="360"/>
      </w:pPr>
      <w:rPr>
        <w:rFonts w:ascii="Wingdings" w:hAnsi="Wingdings" w:hint="default"/>
      </w:rPr>
    </w:lvl>
  </w:abstractNum>
  <w:abstractNum w:abstractNumId="6" w15:restartNumberingAfterBreak="0">
    <w:nsid w:val="1C97763A"/>
    <w:multiLevelType w:val="hybridMultilevel"/>
    <w:tmpl w:val="FB7C6C7A"/>
    <w:lvl w:ilvl="0" w:tplc="3A680488">
      <w:start w:val="1"/>
      <w:numFmt w:val="upperRoman"/>
      <w:lvlText w:val="%1."/>
      <w:lvlJc w:val="left"/>
      <w:pPr>
        <w:ind w:left="1080" w:hanging="72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FE017EA"/>
    <w:multiLevelType w:val="hybridMultilevel"/>
    <w:tmpl w:val="45A40B08"/>
    <w:lvl w:ilvl="0" w:tplc="6EB21DFE">
      <w:start w:val="1"/>
      <w:numFmt w:val="bullet"/>
      <w:lvlText w:val=""/>
      <w:lvlJc w:val="left"/>
      <w:pPr>
        <w:ind w:left="720" w:hanging="360"/>
      </w:pPr>
      <w:rPr>
        <w:rFonts w:ascii="Symbol" w:hAnsi="Symbol" w:hint="default"/>
      </w:rPr>
    </w:lvl>
    <w:lvl w:ilvl="1" w:tplc="EA7E8028">
      <w:start w:val="1"/>
      <w:numFmt w:val="bullet"/>
      <w:lvlText w:val="o"/>
      <w:lvlJc w:val="left"/>
      <w:pPr>
        <w:ind w:left="1440" w:hanging="360"/>
      </w:pPr>
      <w:rPr>
        <w:rFonts w:ascii="Courier New" w:hAnsi="Courier New" w:hint="default"/>
      </w:rPr>
    </w:lvl>
    <w:lvl w:ilvl="2" w:tplc="F84E7064">
      <w:start w:val="1"/>
      <w:numFmt w:val="bullet"/>
      <w:lvlText w:val=""/>
      <w:lvlJc w:val="left"/>
      <w:pPr>
        <w:ind w:left="2160" w:hanging="360"/>
      </w:pPr>
      <w:rPr>
        <w:rFonts w:ascii="Wingdings" w:hAnsi="Wingdings" w:hint="default"/>
      </w:rPr>
    </w:lvl>
    <w:lvl w:ilvl="3" w:tplc="071AAA0E">
      <w:start w:val="1"/>
      <w:numFmt w:val="bullet"/>
      <w:lvlText w:val=""/>
      <w:lvlJc w:val="left"/>
      <w:pPr>
        <w:ind w:left="2880" w:hanging="360"/>
      </w:pPr>
      <w:rPr>
        <w:rFonts w:ascii="Symbol" w:hAnsi="Symbol" w:hint="default"/>
      </w:rPr>
    </w:lvl>
    <w:lvl w:ilvl="4" w:tplc="6E285E60">
      <w:start w:val="1"/>
      <w:numFmt w:val="bullet"/>
      <w:lvlText w:val="o"/>
      <w:lvlJc w:val="left"/>
      <w:pPr>
        <w:ind w:left="3600" w:hanging="360"/>
      </w:pPr>
      <w:rPr>
        <w:rFonts w:ascii="Courier New" w:hAnsi="Courier New" w:hint="default"/>
      </w:rPr>
    </w:lvl>
    <w:lvl w:ilvl="5" w:tplc="26E472B0">
      <w:start w:val="1"/>
      <w:numFmt w:val="bullet"/>
      <w:lvlText w:val=""/>
      <w:lvlJc w:val="left"/>
      <w:pPr>
        <w:ind w:left="4320" w:hanging="360"/>
      </w:pPr>
      <w:rPr>
        <w:rFonts w:ascii="Wingdings" w:hAnsi="Wingdings" w:hint="default"/>
      </w:rPr>
    </w:lvl>
    <w:lvl w:ilvl="6" w:tplc="2FFAEE1A">
      <w:start w:val="1"/>
      <w:numFmt w:val="bullet"/>
      <w:lvlText w:val=""/>
      <w:lvlJc w:val="left"/>
      <w:pPr>
        <w:ind w:left="5040" w:hanging="360"/>
      </w:pPr>
      <w:rPr>
        <w:rFonts w:ascii="Symbol" w:hAnsi="Symbol" w:hint="default"/>
      </w:rPr>
    </w:lvl>
    <w:lvl w:ilvl="7" w:tplc="0D92108C">
      <w:start w:val="1"/>
      <w:numFmt w:val="bullet"/>
      <w:lvlText w:val="o"/>
      <w:lvlJc w:val="left"/>
      <w:pPr>
        <w:ind w:left="5760" w:hanging="360"/>
      </w:pPr>
      <w:rPr>
        <w:rFonts w:ascii="Courier New" w:hAnsi="Courier New" w:hint="default"/>
      </w:rPr>
    </w:lvl>
    <w:lvl w:ilvl="8" w:tplc="26724C78">
      <w:start w:val="1"/>
      <w:numFmt w:val="bullet"/>
      <w:lvlText w:val=""/>
      <w:lvlJc w:val="left"/>
      <w:pPr>
        <w:ind w:left="6480" w:hanging="360"/>
      </w:pPr>
      <w:rPr>
        <w:rFonts w:ascii="Wingdings" w:hAnsi="Wingdings" w:hint="default"/>
      </w:rPr>
    </w:lvl>
  </w:abstractNum>
  <w:abstractNum w:abstractNumId="8" w15:restartNumberingAfterBreak="0">
    <w:nsid w:val="2011CC2B"/>
    <w:multiLevelType w:val="hybridMultilevel"/>
    <w:tmpl w:val="DD628AC2"/>
    <w:lvl w:ilvl="0" w:tplc="AA46D786">
      <w:start w:val="1"/>
      <w:numFmt w:val="bullet"/>
      <w:lvlText w:val="·"/>
      <w:lvlJc w:val="left"/>
      <w:pPr>
        <w:ind w:left="720" w:hanging="360"/>
      </w:pPr>
      <w:rPr>
        <w:rFonts w:ascii="Symbol" w:hAnsi="Symbol" w:hint="default"/>
      </w:rPr>
    </w:lvl>
    <w:lvl w:ilvl="1" w:tplc="CEC4EF02">
      <w:start w:val="1"/>
      <w:numFmt w:val="bullet"/>
      <w:lvlText w:val="o"/>
      <w:lvlJc w:val="left"/>
      <w:pPr>
        <w:ind w:left="1440" w:hanging="360"/>
      </w:pPr>
      <w:rPr>
        <w:rFonts w:ascii="Courier New" w:hAnsi="Courier New" w:hint="default"/>
      </w:rPr>
    </w:lvl>
    <w:lvl w:ilvl="2" w:tplc="C700F33E">
      <w:start w:val="1"/>
      <w:numFmt w:val="bullet"/>
      <w:lvlText w:val=""/>
      <w:lvlJc w:val="left"/>
      <w:pPr>
        <w:ind w:left="2160" w:hanging="360"/>
      </w:pPr>
      <w:rPr>
        <w:rFonts w:ascii="Wingdings" w:hAnsi="Wingdings" w:hint="default"/>
      </w:rPr>
    </w:lvl>
    <w:lvl w:ilvl="3" w:tplc="20001606">
      <w:start w:val="1"/>
      <w:numFmt w:val="bullet"/>
      <w:lvlText w:val=""/>
      <w:lvlJc w:val="left"/>
      <w:pPr>
        <w:ind w:left="2880" w:hanging="360"/>
      </w:pPr>
      <w:rPr>
        <w:rFonts w:ascii="Symbol" w:hAnsi="Symbol" w:hint="default"/>
      </w:rPr>
    </w:lvl>
    <w:lvl w:ilvl="4" w:tplc="347A8366">
      <w:start w:val="1"/>
      <w:numFmt w:val="bullet"/>
      <w:lvlText w:val="o"/>
      <w:lvlJc w:val="left"/>
      <w:pPr>
        <w:ind w:left="3600" w:hanging="360"/>
      </w:pPr>
      <w:rPr>
        <w:rFonts w:ascii="Courier New" w:hAnsi="Courier New" w:hint="default"/>
      </w:rPr>
    </w:lvl>
    <w:lvl w:ilvl="5" w:tplc="4E70AE94">
      <w:start w:val="1"/>
      <w:numFmt w:val="bullet"/>
      <w:lvlText w:val=""/>
      <w:lvlJc w:val="left"/>
      <w:pPr>
        <w:ind w:left="4320" w:hanging="360"/>
      </w:pPr>
      <w:rPr>
        <w:rFonts w:ascii="Wingdings" w:hAnsi="Wingdings" w:hint="default"/>
      </w:rPr>
    </w:lvl>
    <w:lvl w:ilvl="6" w:tplc="0518B9A2">
      <w:start w:val="1"/>
      <w:numFmt w:val="bullet"/>
      <w:lvlText w:val=""/>
      <w:lvlJc w:val="left"/>
      <w:pPr>
        <w:ind w:left="5040" w:hanging="360"/>
      </w:pPr>
      <w:rPr>
        <w:rFonts w:ascii="Symbol" w:hAnsi="Symbol" w:hint="default"/>
      </w:rPr>
    </w:lvl>
    <w:lvl w:ilvl="7" w:tplc="1B2A67F4">
      <w:start w:val="1"/>
      <w:numFmt w:val="bullet"/>
      <w:lvlText w:val="o"/>
      <w:lvlJc w:val="left"/>
      <w:pPr>
        <w:ind w:left="5760" w:hanging="360"/>
      </w:pPr>
      <w:rPr>
        <w:rFonts w:ascii="Courier New" w:hAnsi="Courier New" w:hint="default"/>
      </w:rPr>
    </w:lvl>
    <w:lvl w:ilvl="8" w:tplc="5D505C32">
      <w:start w:val="1"/>
      <w:numFmt w:val="bullet"/>
      <w:lvlText w:val=""/>
      <w:lvlJc w:val="left"/>
      <w:pPr>
        <w:ind w:left="6480" w:hanging="360"/>
      </w:pPr>
      <w:rPr>
        <w:rFonts w:ascii="Wingdings" w:hAnsi="Wingdings" w:hint="default"/>
      </w:rPr>
    </w:lvl>
  </w:abstractNum>
  <w:abstractNum w:abstractNumId="9" w15:restartNumberingAfterBreak="0">
    <w:nsid w:val="2726C951"/>
    <w:multiLevelType w:val="hybridMultilevel"/>
    <w:tmpl w:val="FD7875DC"/>
    <w:lvl w:ilvl="0" w:tplc="D8FE0D5E">
      <w:start w:val="1"/>
      <w:numFmt w:val="upperRoman"/>
      <w:lvlText w:val="%1."/>
      <w:lvlJc w:val="right"/>
      <w:pPr>
        <w:ind w:left="720" w:hanging="360"/>
      </w:pPr>
    </w:lvl>
    <w:lvl w:ilvl="1" w:tplc="1B6C6A1C">
      <w:start w:val="1"/>
      <w:numFmt w:val="lowerLetter"/>
      <w:lvlText w:val="%2."/>
      <w:lvlJc w:val="left"/>
      <w:pPr>
        <w:ind w:left="1440" w:hanging="360"/>
      </w:pPr>
    </w:lvl>
    <w:lvl w:ilvl="2" w:tplc="392CA4A0">
      <w:start w:val="1"/>
      <w:numFmt w:val="lowerRoman"/>
      <w:lvlText w:val="%3."/>
      <w:lvlJc w:val="right"/>
      <w:pPr>
        <w:ind w:left="2160" w:hanging="180"/>
      </w:pPr>
    </w:lvl>
    <w:lvl w:ilvl="3" w:tplc="0030AFBA">
      <w:start w:val="1"/>
      <w:numFmt w:val="decimal"/>
      <w:lvlText w:val="%4."/>
      <w:lvlJc w:val="left"/>
      <w:pPr>
        <w:ind w:left="2880" w:hanging="360"/>
      </w:pPr>
    </w:lvl>
    <w:lvl w:ilvl="4" w:tplc="19D0C310">
      <w:start w:val="1"/>
      <w:numFmt w:val="lowerLetter"/>
      <w:lvlText w:val="%5."/>
      <w:lvlJc w:val="left"/>
      <w:pPr>
        <w:ind w:left="3600" w:hanging="360"/>
      </w:pPr>
    </w:lvl>
    <w:lvl w:ilvl="5" w:tplc="D932D082">
      <w:start w:val="1"/>
      <w:numFmt w:val="lowerRoman"/>
      <w:lvlText w:val="%6."/>
      <w:lvlJc w:val="right"/>
      <w:pPr>
        <w:ind w:left="4320" w:hanging="180"/>
      </w:pPr>
    </w:lvl>
    <w:lvl w:ilvl="6" w:tplc="B6A8F3FC">
      <w:start w:val="1"/>
      <w:numFmt w:val="decimal"/>
      <w:lvlText w:val="%7."/>
      <w:lvlJc w:val="left"/>
      <w:pPr>
        <w:ind w:left="5040" w:hanging="360"/>
      </w:pPr>
    </w:lvl>
    <w:lvl w:ilvl="7" w:tplc="8FC84FD4">
      <w:start w:val="1"/>
      <w:numFmt w:val="lowerLetter"/>
      <w:lvlText w:val="%8."/>
      <w:lvlJc w:val="left"/>
      <w:pPr>
        <w:ind w:left="5760" w:hanging="360"/>
      </w:pPr>
    </w:lvl>
    <w:lvl w:ilvl="8" w:tplc="E55C9DE4">
      <w:start w:val="1"/>
      <w:numFmt w:val="lowerRoman"/>
      <w:lvlText w:val="%9."/>
      <w:lvlJc w:val="right"/>
      <w:pPr>
        <w:ind w:left="6480" w:hanging="180"/>
      </w:pPr>
    </w:lvl>
  </w:abstractNum>
  <w:abstractNum w:abstractNumId="10" w15:restartNumberingAfterBreak="0">
    <w:nsid w:val="2E1E7E51"/>
    <w:multiLevelType w:val="hybridMultilevel"/>
    <w:tmpl w:val="B0CC1464"/>
    <w:lvl w:ilvl="0" w:tplc="C2142D5C">
      <w:start w:val="1"/>
      <w:numFmt w:val="upperRoman"/>
      <w:lvlText w:val="%1."/>
      <w:lvlJc w:val="right"/>
      <w:pPr>
        <w:ind w:left="720" w:hanging="360"/>
      </w:pPr>
    </w:lvl>
    <w:lvl w:ilvl="1" w:tplc="72ACD1D6">
      <w:start w:val="1"/>
      <w:numFmt w:val="lowerLetter"/>
      <w:lvlText w:val="%2."/>
      <w:lvlJc w:val="left"/>
      <w:pPr>
        <w:ind w:left="1440" w:hanging="360"/>
      </w:pPr>
    </w:lvl>
    <w:lvl w:ilvl="2" w:tplc="A1B05BF6">
      <w:start w:val="1"/>
      <w:numFmt w:val="lowerRoman"/>
      <w:lvlText w:val="%3."/>
      <w:lvlJc w:val="right"/>
      <w:pPr>
        <w:ind w:left="2160" w:hanging="180"/>
      </w:pPr>
    </w:lvl>
    <w:lvl w:ilvl="3" w:tplc="84B6BA0E">
      <w:start w:val="1"/>
      <w:numFmt w:val="decimal"/>
      <w:lvlText w:val="%4."/>
      <w:lvlJc w:val="left"/>
      <w:pPr>
        <w:ind w:left="2880" w:hanging="360"/>
      </w:pPr>
    </w:lvl>
    <w:lvl w:ilvl="4" w:tplc="3C26FB9E">
      <w:start w:val="1"/>
      <w:numFmt w:val="lowerLetter"/>
      <w:lvlText w:val="%5."/>
      <w:lvlJc w:val="left"/>
      <w:pPr>
        <w:ind w:left="3600" w:hanging="360"/>
      </w:pPr>
    </w:lvl>
    <w:lvl w:ilvl="5" w:tplc="8E18D1DE">
      <w:start w:val="1"/>
      <w:numFmt w:val="lowerRoman"/>
      <w:lvlText w:val="%6."/>
      <w:lvlJc w:val="right"/>
      <w:pPr>
        <w:ind w:left="4320" w:hanging="180"/>
      </w:pPr>
    </w:lvl>
    <w:lvl w:ilvl="6" w:tplc="B77CAFBE">
      <w:start w:val="1"/>
      <w:numFmt w:val="decimal"/>
      <w:lvlText w:val="%7."/>
      <w:lvlJc w:val="left"/>
      <w:pPr>
        <w:ind w:left="5040" w:hanging="360"/>
      </w:pPr>
    </w:lvl>
    <w:lvl w:ilvl="7" w:tplc="AA02B5D8">
      <w:start w:val="1"/>
      <w:numFmt w:val="lowerLetter"/>
      <w:lvlText w:val="%8."/>
      <w:lvlJc w:val="left"/>
      <w:pPr>
        <w:ind w:left="5760" w:hanging="360"/>
      </w:pPr>
    </w:lvl>
    <w:lvl w:ilvl="8" w:tplc="9984F98C">
      <w:start w:val="1"/>
      <w:numFmt w:val="lowerRoman"/>
      <w:lvlText w:val="%9."/>
      <w:lvlJc w:val="right"/>
      <w:pPr>
        <w:ind w:left="6480" w:hanging="180"/>
      </w:pPr>
    </w:lvl>
  </w:abstractNum>
  <w:abstractNum w:abstractNumId="11" w15:restartNumberingAfterBreak="0">
    <w:nsid w:val="335350D6"/>
    <w:multiLevelType w:val="hybridMultilevel"/>
    <w:tmpl w:val="55C254F6"/>
    <w:lvl w:ilvl="0" w:tplc="BADABF3A">
      <w:start w:val="1"/>
      <w:numFmt w:val="bullet"/>
      <w:lvlText w:val="·"/>
      <w:lvlJc w:val="left"/>
      <w:pPr>
        <w:ind w:left="720" w:hanging="360"/>
      </w:pPr>
      <w:rPr>
        <w:rFonts w:ascii="Symbol" w:hAnsi="Symbol" w:hint="default"/>
      </w:rPr>
    </w:lvl>
    <w:lvl w:ilvl="1" w:tplc="C6984A7A">
      <w:start w:val="1"/>
      <w:numFmt w:val="bullet"/>
      <w:lvlText w:val="o"/>
      <w:lvlJc w:val="left"/>
      <w:pPr>
        <w:ind w:left="1440" w:hanging="360"/>
      </w:pPr>
      <w:rPr>
        <w:rFonts w:ascii="Courier New" w:hAnsi="Courier New" w:hint="default"/>
      </w:rPr>
    </w:lvl>
    <w:lvl w:ilvl="2" w:tplc="9B8E08E2">
      <w:start w:val="1"/>
      <w:numFmt w:val="bullet"/>
      <w:lvlText w:val=""/>
      <w:lvlJc w:val="left"/>
      <w:pPr>
        <w:ind w:left="2160" w:hanging="360"/>
      </w:pPr>
      <w:rPr>
        <w:rFonts w:ascii="Wingdings" w:hAnsi="Wingdings" w:hint="default"/>
      </w:rPr>
    </w:lvl>
    <w:lvl w:ilvl="3" w:tplc="1EBC8EC0">
      <w:start w:val="1"/>
      <w:numFmt w:val="bullet"/>
      <w:lvlText w:val=""/>
      <w:lvlJc w:val="left"/>
      <w:pPr>
        <w:ind w:left="2880" w:hanging="360"/>
      </w:pPr>
      <w:rPr>
        <w:rFonts w:ascii="Symbol" w:hAnsi="Symbol" w:hint="default"/>
      </w:rPr>
    </w:lvl>
    <w:lvl w:ilvl="4" w:tplc="E89A1458">
      <w:start w:val="1"/>
      <w:numFmt w:val="bullet"/>
      <w:lvlText w:val="o"/>
      <w:lvlJc w:val="left"/>
      <w:pPr>
        <w:ind w:left="3600" w:hanging="360"/>
      </w:pPr>
      <w:rPr>
        <w:rFonts w:ascii="Courier New" w:hAnsi="Courier New" w:hint="default"/>
      </w:rPr>
    </w:lvl>
    <w:lvl w:ilvl="5" w:tplc="F53A402E">
      <w:start w:val="1"/>
      <w:numFmt w:val="bullet"/>
      <w:lvlText w:val=""/>
      <w:lvlJc w:val="left"/>
      <w:pPr>
        <w:ind w:left="4320" w:hanging="360"/>
      </w:pPr>
      <w:rPr>
        <w:rFonts w:ascii="Wingdings" w:hAnsi="Wingdings" w:hint="default"/>
      </w:rPr>
    </w:lvl>
    <w:lvl w:ilvl="6" w:tplc="ABFA44C6">
      <w:start w:val="1"/>
      <w:numFmt w:val="bullet"/>
      <w:lvlText w:val=""/>
      <w:lvlJc w:val="left"/>
      <w:pPr>
        <w:ind w:left="5040" w:hanging="360"/>
      </w:pPr>
      <w:rPr>
        <w:rFonts w:ascii="Symbol" w:hAnsi="Symbol" w:hint="default"/>
      </w:rPr>
    </w:lvl>
    <w:lvl w:ilvl="7" w:tplc="BE9A955E">
      <w:start w:val="1"/>
      <w:numFmt w:val="bullet"/>
      <w:lvlText w:val="o"/>
      <w:lvlJc w:val="left"/>
      <w:pPr>
        <w:ind w:left="5760" w:hanging="360"/>
      </w:pPr>
      <w:rPr>
        <w:rFonts w:ascii="Courier New" w:hAnsi="Courier New" w:hint="default"/>
      </w:rPr>
    </w:lvl>
    <w:lvl w:ilvl="8" w:tplc="A3B266FC">
      <w:start w:val="1"/>
      <w:numFmt w:val="bullet"/>
      <w:lvlText w:val=""/>
      <w:lvlJc w:val="left"/>
      <w:pPr>
        <w:ind w:left="6480" w:hanging="360"/>
      </w:pPr>
      <w:rPr>
        <w:rFonts w:ascii="Wingdings" w:hAnsi="Wingdings" w:hint="default"/>
      </w:rPr>
    </w:lvl>
  </w:abstractNum>
  <w:abstractNum w:abstractNumId="12" w15:restartNumberingAfterBreak="0">
    <w:nsid w:val="42A05DBD"/>
    <w:multiLevelType w:val="hybridMultilevel"/>
    <w:tmpl w:val="1D58FDF0"/>
    <w:lvl w:ilvl="0" w:tplc="9684C1CC">
      <w:start w:val="1"/>
      <w:numFmt w:val="bullet"/>
      <w:lvlText w:val="·"/>
      <w:lvlJc w:val="left"/>
      <w:pPr>
        <w:ind w:left="720" w:hanging="360"/>
      </w:pPr>
      <w:rPr>
        <w:rFonts w:ascii="Symbol" w:hAnsi="Symbol" w:hint="default"/>
      </w:rPr>
    </w:lvl>
    <w:lvl w:ilvl="1" w:tplc="64629CCE">
      <w:start w:val="1"/>
      <w:numFmt w:val="bullet"/>
      <w:lvlText w:val="o"/>
      <w:lvlJc w:val="left"/>
      <w:pPr>
        <w:ind w:left="1440" w:hanging="360"/>
      </w:pPr>
      <w:rPr>
        <w:rFonts w:ascii="Courier New" w:hAnsi="Courier New" w:hint="default"/>
      </w:rPr>
    </w:lvl>
    <w:lvl w:ilvl="2" w:tplc="FAFC2FDE">
      <w:start w:val="1"/>
      <w:numFmt w:val="bullet"/>
      <w:lvlText w:val=""/>
      <w:lvlJc w:val="left"/>
      <w:pPr>
        <w:ind w:left="2160" w:hanging="360"/>
      </w:pPr>
      <w:rPr>
        <w:rFonts w:ascii="Wingdings" w:hAnsi="Wingdings" w:hint="default"/>
      </w:rPr>
    </w:lvl>
    <w:lvl w:ilvl="3" w:tplc="E138D75C">
      <w:start w:val="1"/>
      <w:numFmt w:val="bullet"/>
      <w:lvlText w:val=""/>
      <w:lvlJc w:val="left"/>
      <w:pPr>
        <w:ind w:left="2880" w:hanging="360"/>
      </w:pPr>
      <w:rPr>
        <w:rFonts w:ascii="Symbol" w:hAnsi="Symbol" w:hint="default"/>
      </w:rPr>
    </w:lvl>
    <w:lvl w:ilvl="4" w:tplc="9D0A11AC">
      <w:start w:val="1"/>
      <w:numFmt w:val="bullet"/>
      <w:lvlText w:val="o"/>
      <w:lvlJc w:val="left"/>
      <w:pPr>
        <w:ind w:left="3600" w:hanging="360"/>
      </w:pPr>
      <w:rPr>
        <w:rFonts w:ascii="Courier New" w:hAnsi="Courier New" w:hint="default"/>
      </w:rPr>
    </w:lvl>
    <w:lvl w:ilvl="5" w:tplc="3E465E72">
      <w:start w:val="1"/>
      <w:numFmt w:val="bullet"/>
      <w:lvlText w:val=""/>
      <w:lvlJc w:val="left"/>
      <w:pPr>
        <w:ind w:left="4320" w:hanging="360"/>
      </w:pPr>
      <w:rPr>
        <w:rFonts w:ascii="Wingdings" w:hAnsi="Wingdings" w:hint="default"/>
      </w:rPr>
    </w:lvl>
    <w:lvl w:ilvl="6" w:tplc="95B6D480">
      <w:start w:val="1"/>
      <w:numFmt w:val="bullet"/>
      <w:lvlText w:val=""/>
      <w:lvlJc w:val="left"/>
      <w:pPr>
        <w:ind w:left="5040" w:hanging="360"/>
      </w:pPr>
      <w:rPr>
        <w:rFonts w:ascii="Symbol" w:hAnsi="Symbol" w:hint="default"/>
      </w:rPr>
    </w:lvl>
    <w:lvl w:ilvl="7" w:tplc="EB9EB74E">
      <w:start w:val="1"/>
      <w:numFmt w:val="bullet"/>
      <w:lvlText w:val="o"/>
      <w:lvlJc w:val="left"/>
      <w:pPr>
        <w:ind w:left="5760" w:hanging="360"/>
      </w:pPr>
      <w:rPr>
        <w:rFonts w:ascii="Courier New" w:hAnsi="Courier New" w:hint="default"/>
      </w:rPr>
    </w:lvl>
    <w:lvl w:ilvl="8" w:tplc="E174ABBA">
      <w:start w:val="1"/>
      <w:numFmt w:val="bullet"/>
      <w:lvlText w:val=""/>
      <w:lvlJc w:val="left"/>
      <w:pPr>
        <w:ind w:left="6480" w:hanging="360"/>
      </w:pPr>
      <w:rPr>
        <w:rFonts w:ascii="Wingdings" w:hAnsi="Wingdings" w:hint="default"/>
      </w:rPr>
    </w:lvl>
  </w:abstractNum>
  <w:abstractNum w:abstractNumId="13" w15:restartNumberingAfterBreak="0">
    <w:nsid w:val="43D919A0"/>
    <w:multiLevelType w:val="hybridMultilevel"/>
    <w:tmpl w:val="8BF47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9516846"/>
    <w:multiLevelType w:val="hybridMultilevel"/>
    <w:tmpl w:val="E3421B9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9767D3B"/>
    <w:multiLevelType w:val="hybridMultilevel"/>
    <w:tmpl w:val="4118AD6C"/>
    <w:lvl w:ilvl="0" w:tplc="0A5A8DB4">
      <w:start w:val="1"/>
      <w:numFmt w:val="bullet"/>
      <w:lvlText w:val=""/>
      <w:lvlJc w:val="left"/>
      <w:pPr>
        <w:ind w:left="780" w:hanging="360"/>
      </w:pPr>
      <w:rPr>
        <w:rFonts w:ascii="Symbol" w:hAnsi="Symbol" w:hint="default"/>
      </w:rPr>
    </w:lvl>
    <w:lvl w:ilvl="1" w:tplc="D26E4EE6" w:tentative="1">
      <w:start w:val="1"/>
      <w:numFmt w:val="bullet"/>
      <w:lvlText w:val="o"/>
      <w:lvlJc w:val="left"/>
      <w:pPr>
        <w:ind w:left="1500" w:hanging="360"/>
      </w:pPr>
      <w:rPr>
        <w:rFonts w:ascii="Courier New" w:hAnsi="Courier New" w:cs="Courier New" w:hint="default"/>
      </w:rPr>
    </w:lvl>
    <w:lvl w:ilvl="2" w:tplc="470056FC" w:tentative="1">
      <w:start w:val="1"/>
      <w:numFmt w:val="bullet"/>
      <w:lvlText w:val=""/>
      <w:lvlJc w:val="left"/>
      <w:pPr>
        <w:ind w:left="2220" w:hanging="360"/>
      </w:pPr>
      <w:rPr>
        <w:rFonts w:ascii="Wingdings" w:hAnsi="Wingdings" w:hint="default"/>
      </w:rPr>
    </w:lvl>
    <w:lvl w:ilvl="3" w:tplc="828A4952" w:tentative="1">
      <w:start w:val="1"/>
      <w:numFmt w:val="bullet"/>
      <w:lvlText w:val=""/>
      <w:lvlJc w:val="left"/>
      <w:pPr>
        <w:ind w:left="2940" w:hanging="360"/>
      </w:pPr>
      <w:rPr>
        <w:rFonts w:ascii="Symbol" w:hAnsi="Symbol" w:hint="default"/>
      </w:rPr>
    </w:lvl>
    <w:lvl w:ilvl="4" w:tplc="21DAF8EC" w:tentative="1">
      <w:start w:val="1"/>
      <w:numFmt w:val="bullet"/>
      <w:lvlText w:val="o"/>
      <w:lvlJc w:val="left"/>
      <w:pPr>
        <w:ind w:left="3660" w:hanging="360"/>
      </w:pPr>
      <w:rPr>
        <w:rFonts w:ascii="Courier New" w:hAnsi="Courier New" w:cs="Courier New" w:hint="default"/>
      </w:rPr>
    </w:lvl>
    <w:lvl w:ilvl="5" w:tplc="2870B62E" w:tentative="1">
      <w:start w:val="1"/>
      <w:numFmt w:val="bullet"/>
      <w:lvlText w:val=""/>
      <w:lvlJc w:val="left"/>
      <w:pPr>
        <w:ind w:left="4380" w:hanging="360"/>
      </w:pPr>
      <w:rPr>
        <w:rFonts w:ascii="Wingdings" w:hAnsi="Wingdings" w:hint="default"/>
      </w:rPr>
    </w:lvl>
    <w:lvl w:ilvl="6" w:tplc="9A787296" w:tentative="1">
      <w:start w:val="1"/>
      <w:numFmt w:val="bullet"/>
      <w:lvlText w:val=""/>
      <w:lvlJc w:val="left"/>
      <w:pPr>
        <w:ind w:left="5100" w:hanging="360"/>
      </w:pPr>
      <w:rPr>
        <w:rFonts w:ascii="Symbol" w:hAnsi="Symbol" w:hint="default"/>
      </w:rPr>
    </w:lvl>
    <w:lvl w:ilvl="7" w:tplc="68F874D6" w:tentative="1">
      <w:start w:val="1"/>
      <w:numFmt w:val="bullet"/>
      <w:lvlText w:val="o"/>
      <w:lvlJc w:val="left"/>
      <w:pPr>
        <w:ind w:left="5820" w:hanging="360"/>
      </w:pPr>
      <w:rPr>
        <w:rFonts w:ascii="Courier New" w:hAnsi="Courier New" w:cs="Courier New" w:hint="default"/>
      </w:rPr>
    </w:lvl>
    <w:lvl w:ilvl="8" w:tplc="983EE6A6" w:tentative="1">
      <w:start w:val="1"/>
      <w:numFmt w:val="bullet"/>
      <w:lvlText w:val=""/>
      <w:lvlJc w:val="left"/>
      <w:pPr>
        <w:ind w:left="6540" w:hanging="360"/>
      </w:pPr>
      <w:rPr>
        <w:rFonts w:ascii="Wingdings" w:hAnsi="Wingdings" w:hint="default"/>
      </w:rPr>
    </w:lvl>
  </w:abstractNum>
  <w:abstractNum w:abstractNumId="16" w15:restartNumberingAfterBreak="0">
    <w:nsid w:val="50E5E0E3"/>
    <w:multiLevelType w:val="hybridMultilevel"/>
    <w:tmpl w:val="84D43694"/>
    <w:lvl w:ilvl="0" w:tplc="3B1269CC">
      <w:start w:val="1"/>
      <w:numFmt w:val="bullet"/>
      <w:lvlText w:val=""/>
      <w:lvlJc w:val="left"/>
      <w:pPr>
        <w:ind w:left="720" w:hanging="360"/>
      </w:pPr>
      <w:rPr>
        <w:rFonts w:ascii="Symbol" w:hAnsi="Symbol" w:hint="default"/>
      </w:rPr>
    </w:lvl>
    <w:lvl w:ilvl="1" w:tplc="4A8C46C0">
      <w:start w:val="1"/>
      <w:numFmt w:val="bullet"/>
      <w:lvlText w:val="o"/>
      <w:lvlJc w:val="left"/>
      <w:pPr>
        <w:ind w:left="1440" w:hanging="360"/>
      </w:pPr>
      <w:rPr>
        <w:rFonts w:ascii="Courier New" w:hAnsi="Courier New" w:hint="default"/>
      </w:rPr>
    </w:lvl>
    <w:lvl w:ilvl="2" w:tplc="8ECE0D68">
      <w:start w:val="1"/>
      <w:numFmt w:val="bullet"/>
      <w:lvlText w:val=""/>
      <w:lvlJc w:val="left"/>
      <w:pPr>
        <w:ind w:left="2160" w:hanging="360"/>
      </w:pPr>
      <w:rPr>
        <w:rFonts w:ascii="Wingdings" w:hAnsi="Wingdings" w:hint="default"/>
      </w:rPr>
    </w:lvl>
    <w:lvl w:ilvl="3" w:tplc="B9CE8B52">
      <w:start w:val="1"/>
      <w:numFmt w:val="bullet"/>
      <w:lvlText w:val=""/>
      <w:lvlJc w:val="left"/>
      <w:pPr>
        <w:ind w:left="2880" w:hanging="360"/>
      </w:pPr>
      <w:rPr>
        <w:rFonts w:ascii="Symbol" w:hAnsi="Symbol" w:hint="default"/>
      </w:rPr>
    </w:lvl>
    <w:lvl w:ilvl="4" w:tplc="5EC2CCA8">
      <w:start w:val="1"/>
      <w:numFmt w:val="bullet"/>
      <w:lvlText w:val="o"/>
      <w:lvlJc w:val="left"/>
      <w:pPr>
        <w:ind w:left="3600" w:hanging="360"/>
      </w:pPr>
      <w:rPr>
        <w:rFonts w:ascii="Courier New" w:hAnsi="Courier New" w:hint="default"/>
      </w:rPr>
    </w:lvl>
    <w:lvl w:ilvl="5" w:tplc="F6A4B6A8">
      <w:start w:val="1"/>
      <w:numFmt w:val="bullet"/>
      <w:lvlText w:val=""/>
      <w:lvlJc w:val="left"/>
      <w:pPr>
        <w:ind w:left="4320" w:hanging="360"/>
      </w:pPr>
      <w:rPr>
        <w:rFonts w:ascii="Wingdings" w:hAnsi="Wingdings" w:hint="default"/>
      </w:rPr>
    </w:lvl>
    <w:lvl w:ilvl="6" w:tplc="E86611F6">
      <w:start w:val="1"/>
      <w:numFmt w:val="bullet"/>
      <w:lvlText w:val=""/>
      <w:lvlJc w:val="left"/>
      <w:pPr>
        <w:ind w:left="5040" w:hanging="360"/>
      </w:pPr>
      <w:rPr>
        <w:rFonts w:ascii="Symbol" w:hAnsi="Symbol" w:hint="default"/>
      </w:rPr>
    </w:lvl>
    <w:lvl w:ilvl="7" w:tplc="7802479E">
      <w:start w:val="1"/>
      <w:numFmt w:val="bullet"/>
      <w:lvlText w:val="o"/>
      <w:lvlJc w:val="left"/>
      <w:pPr>
        <w:ind w:left="5760" w:hanging="360"/>
      </w:pPr>
      <w:rPr>
        <w:rFonts w:ascii="Courier New" w:hAnsi="Courier New" w:hint="default"/>
      </w:rPr>
    </w:lvl>
    <w:lvl w:ilvl="8" w:tplc="FB8E3C64">
      <w:start w:val="1"/>
      <w:numFmt w:val="bullet"/>
      <w:lvlText w:val=""/>
      <w:lvlJc w:val="left"/>
      <w:pPr>
        <w:ind w:left="6480" w:hanging="360"/>
      </w:pPr>
      <w:rPr>
        <w:rFonts w:ascii="Wingdings" w:hAnsi="Wingdings" w:hint="default"/>
      </w:rPr>
    </w:lvl>
  </w:abstractNum>
  <w:abstractNum w:abstractNumId="17" w15:restartNumberingAfterBreak="0">
    <w:nsid w:val="52B855D1"/>
    <w:multiLevelType w:val="hybridMultilevel"/>
    <w:tmpl w:val="9C68C024"/>
    <w:lvl w:ilvl="0" w:tplc="D602BD08">
      <w:start w:val="1"/>
      <w:numFmt w:val="upperRoman"/>
      <w:lvlText w:val="%1."/>
      <w:lvlJc w:val="right"/>
      <w:pPr>
        <w:ind w:left="720" w:hanging="360"/>
      </w:pPr>
    </w:lvl>
    <w:lvl w:ilvl="1" w:tplc="52DE6D72">
      <w:start w:val="1"/>
      <w:numFmt w:val="lowerLetter"/>
      <w:lvlText w:val="%2."/>
      <w:lvlJc w:val="left"/>
      <w:pPr>
        <w:ind w:left="1440" w:hanging="360"/>
      </w:pPr>
    </w:lvl>
    <w:lvl w:ilvl="2" w:tplc="4332635C">
      <w:start w:val="1"/>
      <w:numFmt w:val="lowerRoman"/>
      <w:lvlText w:val="%3."/>
      <w:lvlJc w:val="right"/>
      <w:pPr>
        <w:ind w:left="2160" w:hanging="180"/>
      </w:pPr>
    </w:lvl>
    <w:lvl w:ilvl="3" w:tplc="336C3C7A">
      <w:start w:val="1"/>
      <w:numFmt w:val="decimal"/>
      <w:lvlText w:val="%4."/>
      <w:lvlJc w:val="left"/>
      <w:pPr>
        <w:ind w:left="2880" w:hanging="360"/>
      </w:pPr>
    </w:lvl>
    <w:lvl w:ilvl="4" w:tplc="918041DA">
      <w:start w:val="1"/>
      <w:numFmt w:val="lowerLetter"/>
      <w:lvlText w:val="%5."/>
      <w:lvlJc w:val="left"/>
      <w:pPr>
        <w:ind w:left="3600" w:hanging="360"/>
      </w:pPr>
    </w:lvl>
    <w:lvl w:ilvl="5" w:tplc="9EAC9D12">
      <w:start w:val="1"/>
      <w:numFmt w:val="lowerRoman"/>
      <w:lvlText w:val="%6."/>
      <w:lvlJc w:val="right"/>
      <w:pPr>
        <w:ind w:left="4320" w:hanging="180"/>
      </w:pPr>
    </w:lvl>
    <w:lvl w:ilvl="6" w:tplc="6672846C">
      <w:start w:val="1"/>
      <w:numFmt w:val="decimal"/>
      <w:lvlText w:val="%7."/>
      <w:lvlJc w:val="left"/>
      <w:pPr>
        <w:ind w:left="5040" w:hanging="360"/>
      </w:pPr>
    </w:lvl>
    <w:lvl w:ilvl="7" w:tplc="96107664">
      <w:start w:val="1"/>
      <w:numFmt w:val="lowerLetter"/>
      <w:lvlText w:val="%8."/>
      <w:lvlJc w:val="left"/>
      <w:pPr>
        <w:ind w:left="5760" w:hanging="360"/>
      </w:pPr>
    </w:lvl>
    <w:lvl w:ilvl="8" w:tplc="40101A08">
      <w:start w:val="1"/>
      <w:numFmt w:val="lowerRoman"/>
      <w:lvlText w:val="%9."/>
      <w:lvlJc w:val="right"/>
      <w:pPr>
        <w:ind w:left="6480" w:hanging="180"/>
      </w:pPr>
    </w:lvl>
  </w:abstractNum>
  <w:abstractNum w:abstractNumId="18" w15:restartNumberingAfterBreak="0">
    <w:nsid w:val="57995498"/>
    <w:multiLevelType w:val="hybridMultilevel"/>
    <w:tmpl w:val="241CC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7A35E08"/>
    <w:multiLevelType w:val="hybridMultilevel"/>
    <w:tmpl w:val="3312C0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A8581ED"/>
    <w:multiLevelType w:val="hybridMultilevel"/>
    <w:tmpl w:val="5FAE22C2"/>
    <w:lvl w:ilvl="0" w:tplc="DD3285E4">
      <w:start w:val="1"/>
      <w:numFmt w:val="decimal"/>
      <w:lvlText w:val="2)"/>
      <w:lvlJc w:val="left"/>
      <w:pPr>
        <w:ind w:left="720" w:hanging="360"/>
      </w:pPr>
    </w:lvl>
    <w:lvl w:ilvl="1" w:tplc="09E296D0">
      <w:start w:val="1"/>
      <w:numFmt w:val="lowerLetter"/>
      <w:lvlText w:val="%2."/>
      <w:lvlJc w:val="left"/>
      <w:pPr>
        <w:ind w:left="1440" w:hanging="360"/>
      </w:pPr>
    </w:lvl>
    <w:lvl w:ilvl="2" w:tplc="508EDA56">
      <w:start w:val="1"/>
      <w:numFmt w:val="lowerRoman"/>
      <w:lvlText w:val="%3."/>
      <w:lvlJc w:val="right"/>
      <w:pPr>
        <w:ind w:left="2160" w:hanging="180"/>
      </w:pPr>
    </w:lvl>
    <w:lvl w:ilvl="3" w:tplc="BEE4BF08">
      <w:start w:val="1"/>
      <w:numFmt w:val="decimal"/>
      <w:lvlText w:val="%4."/>
      <w:lvlJc w:val="left"/>
      <w:pPr>
        <w:ind w:left="2880" w:hanging="360"/>
      </w:pPr>
    </w:lvl>
    <w:lvl w:ilvl="4" w:tplc="25082B68">
      <w:start w:val="1"/>
      <w:numFmt w:val="lowerLetter"/>
      <w:lvlText w:val="%5."/>
      <w:lvlJc w:val="left"/>
      <w:pPr>
        <w:ind w:left="3600" w:hanging="360"/>
      </w:pPr>
    </w:lvl>
    <w:lvl w:ilvl="5" w:tplc="79764494">
      <w:start w:val="1"/>
      <w:numFmt w:val="lowerRoman"/>
      <w:lvlText w:val="%6."/>
      <w:lvlJc w:val="right"/>
      <w:pPr>
        <w:ind w:left="4320" w:hanging="180"/>
      </w:pPr>
    </w:lvl>
    <w:lvl w:ilvl="6" w:tplc="35324396">
      <w:start w:val="1"/>
      <w:numFmt w:val="decimal"/>
      <w:lvlText w:val="%7."/>
      <w:lvlJc w:val="left"/>
      <w:pPr>
        <w:ind w:left="5040" w:hanging="360"/>
      </w:pPr>
    </w:lvl>
    <w:lvl w:ilvl="7" w:tplc="5B2E46EC">
      <w:start w:val="1"/>
      <w:numFmt w:val="lowerLetter"/>
      <w:lvlText w:val="%8."/>
      <w:lvlJc w:val="left"/>
      <w:pPr>
        <w:ind w:left="5760" w:hanging="360"/>
      </w:pPr>
    </w:lvl>
    <w:lvl w:ilvl="8" w:tplc="4794541A">
      <w:start w:val="1"/>
      <w:numFmt w:val="lowerRoman"/>
      <w:lvlText w:val="%9."/>
      <w:lvlJc w:val="right"/>
      <w:pPr>
        <w:ind w:left="6480" w:hanging="180"/>
      </w:pPr>
    </w:lvl>
  </w:abstractNum>
  <w:abstractNum w:abstractNumId="21" w15:restartNumberingAfterBreak="0">
    <w:nsid w:val="61FC3957"/>
    <w:multiLevelType w:val="hybridMultilevel"/>
    <w:tmpl w:val="E3421B9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2034ED9"/>
    <w:multiLevelType w:val="hybridMultilevel"/>
    <w:tmpl w:val="40FA47B4"/>
    <w:lvl w:ilvl="0" w:tplc="C96837EC">
      <w:start w:val="1"/>
      <w:numFmt w:val="bullet"/>
      <w:lvlText w:val=""/>
      <w:lvlJc w:val="left"/>
      <w:pPr>
        <w:ind w:left="720" w:hanging="360"/>
      </w:pPr>
      <w:rPr>
        <w:rFonts w:ascii="Symbol" w:hAnsi="Symbol" w:hint="default"/>
      </w:rPr>
    </w:lvl>
    <w:lvl w:ilvl="1" w:tplc="CE985200" w:tentative="1">
      <w:start w:val="1"/>
      <w:numFmt w:val="bullet"/>
      <w:lvlText w:val="o"/>
      <w:lvlJc w:val="left"/>
      <w:pPr>
        <w:ind w:left="1440" w:hanging="360"/>
      </w:pPr>
      <w:rPr>
        <w:rFonts w:ascii="Courier New" w:hAnsi="Courier New" w:cs="Courier New" w:hint="default"/>
      </w:rPr>
    </w:lvl>
    <w:lvl w:ilvl="2" w:tplc="33246184" w:tentative="1">
      <w:start w:val="1"/>
      <w:numFmt w:val="bullet"/>
      <w:lvlText w:val=""/>
      <w:lvlJc w:val="left"/>
      <w:pPr>
        <w:ind w:left="2160" w:hanging="360"/>
      </w:pPr>
      <w:rPr>
        <w:rFonts w:ascii="Wingdings" w:hAnsi="Wingdings" w:hint="default"/>
      </w:rPr>
    </w:lvl>
    <w:lvl w:ilvl="3" w:tplc="756888CE" w:tentative="1">
      <w:start w:val="1"/>
      <w:numFmt w:val="bullet"/>
      <w:lvlText w:val=""/>
      <w:lvlJc w:val="left"/>
      <w:pPr>
        <w:ind w:left="2880" w:hanging="360"/>
      </w:pPr>
      <w:rPr>
        <w:rFonts w:ascii="Symbol" w:hAnsi="Symbol" w:hint="default"/>
      </w:rPr>
    </w:lvl>
    <w:lvl w:ilvl="4" w:tplc="CDEEBBE4" w:tentative="1">
      <w:start w:val="1"/>
      <w:numFmt w:val="bullet"/>
      <w:lvlText w:val="o"/>
      <w:lvlJc w:val="left"/>
      <w:pPr>
        <w:ind w:left="3600" w:hanging="360"/>
      </w:pPr>
      <w:rPr>
        <w:rFonts w:ascii="Courier New" w:hAnsi="Courier New" w:cs="Courier New" w:hint="default"/>
      </w:rPr>
    </w:lvl>
    <w:lvl w:ilvl="5" w:tplc="9D36ACD0" w:tentative="1">
      <w:start w:val="1"/>
      <w:numFmt w:val="bullet"/>
      <w:lvlText w:val=""/>
      <w:lvlJc w:val="left"/>
      <w:pPr>
        <w:ind w:left="4320" w:hanging="360"/>
      </w:pPr>
      <w:rPr>
        <w:rFonts w:ascii="Wingdings" w:hAnsi="Wingdings" w:hint="default"/>
      </w:rPr>
    </w:lvl>
    <w:lvl w:ilvl="6" w:tplc="21344AB6" w:tentative="1">
      <w:start w:val="1"/>
      <w:numFmt w:val="bullet"/>
      <w:lvlText w:val=""/>
      <w:lvlJc w:val="left"/>
      <w:pPr>
        <w:ind w:left="5040" w:hanging="360"/>
      </w:pPr>
      <w:rPr>
        <w:rFonts w:ascii="Symbol" w:hAnsi="Symbol" w:hint="default"/>
      </w:rPr>
    </w:lvl>
    <w:lvl w:ilvl="7" w:tplc="B7026E52" w:tentative="1">
      <w:start w:val="1"/>
      <w:numFmt w:val="bullet"/>
      <w:lvlText w:val="o"/>
      <w:lvlJc w:val="left"/>
      <w:pPr>
        <w:ind w:left="5760" w:hanging="360"/>
      </w:pPr>
      <w:rPr>
        <w:rFonts w:ascii="Courier New" w:hAnsi="Courier New" w:cs="Courier New" w:hint="default"/>
      </w:rPr>
    </w:lvl>
    <w:lvl w:ilvl="8" w:tplc="E0F0FE4C" w:tentative="1">
      <w:start w:val="1"/>
      <w:numFmt w:val="bullet"/>
      <w:lvlText w:val=""/>
      <w:lvlJc w:val="left"/>
      <w:pPr>
        <w:ind w:left="6480" w:hanging="360"/>
      </w:pPr>
      <w:rPr>
        <w:rFonts w:ascii="Wingdings" w:hAnsi="Wingdings" w:hint="default"/>
      </w:rPr>
    </w:lvl>
  </w:abstractNum>
  <w:abstractNum w:abstractNumId="23" w15:restartNumberingAfterBreak="0">
    <w:nsid w:val="6611050F"/>
    <w:multiLevelType w:val="hybridMultilevel"/>
    <w:tmpl w:val="F402783A"/>
    <w:lvl w:ilvl="0" w:tplc="E7B6E334">
      <w:start w:val="1"/>
      <w:numFmt w:val="bullet"/>
      <w:lvlText w:val=""/>
      <w:lvlJc w:val="left"/>
      <w:pPr>
        <w:ind w:left="720" w:hanging="360"/>
      </w:pPr>
      <w:rPr>
        <w:rFonts w:ascii="Symbol" w:hAnsi="Symbol" w:hint="default"/>
      </w:rPr>
    </w:lvl>
    <w:lvl w:ilvl="1" w:tplc="DA36F180">
      <w:start w:val="1"/>
      <w:numFmt w:val="bullet"/>
      <w:lvlText w:val="o"/>
      <w:lvlJc w:val="left"/>
      <w:pPr>
        <w:ind w:left="1440" w:hanging="360"/>
      </w:pPr>
      <w:rPr>
        <w:rFonts w:ascii="Courier New" w:hAnsi="Courier New" w:hint="default"/>
      </w:rPr>
    </w:lvl>
    <w:lvl w:ilvl="2" w:tplc="586EEF6C">
      <w:start w:val="1"/>
      <w:numFmt w:val="bullet"/>
      <w:lvlText w:val=""/>
      <w:lvlJc w:val="left"/>
      <w:pPr>
        <w:ind w:left="2160" w:hanging="360"/>
      </w:pPr>
      <w:rPr>
        <w:rFonts w:ascii="Wingdings" w:hAnsi="Wingdings" w:hint="default"/>
      </w:rPr>
    </w:lvl>
    <w:lvl w:ilvl="3" w:tplc="853CF7B2">
      <w:start w:val="1"/>
      <w:numFmt w:val="bullet"/>
      <w:lvlText w:val=""/>
      <w:lvlJc w:val="left"/>
      <w:pPr>
        <w:ind w:left="2880" w:hanging="360"/>
      </w:pPr>
      <w:rPr>
        <w:rFonts w:ascii="Symbol" w:hAnsi="Symbol" w:hint="default"/>
      </w:rPr>
    </w:lvl>
    <w:lvl w:ilvl="4" w:tplc="1EF61A90">
      <w:start w:val="1"/>
      <w:numFmt w:val="bullet"/>
      <w:lvlText w:val="o"/>
      <w:lvlJc w:val="left"/>
      <w:pPr>
        <w:ind w:left="3600" w:hanging="360"/>
      </w:pPr>
      <w:rPr>
        <w:rFonts w:ascii="Courier New" w:hAnsi="Courier New" w:hint="default"/>
      </w:rPr>
    </w:lvl>
    <w:lvl w:ilvl="5" w:tplc="4C7A622C">
      <w:start w:val="1"/>
      <w:numFmt w:val="bullet"/>
      <w:lvlText w:val=""/>
      <w:lvlJc w:val="left"/>
      <w:pPr>
        <w:ind w:left="4320" w:hanging="360"/>
      </w:pPr>
      <w:rPr>
        <w:rFonts w:ascii="Wingdings" w:hAnsi="Wingdings" w:hint="default"/>
      </w:rPr>
    </w:lvl>
    <w:lvl w:ilvl="6" w:tplc="B310F9FE">
      <w:start w:val="1"/>
      <w:numFmt w:val="bullet"/>
      <w:lvlText w:val=""/>
      <w:lvlJc w:val="left"/>
      <w:pPr>
        <w:ind w:left="5040" w:hanging="360"/>
      </w:pPr>
      <w:rPr>
        <w:rFonts w:ascii="Symbol" w:hAnsi="Symbol" w:hint="default"/>
      </w:rPr>
    </w:lvl>
    <w:lvl w:ilvl="7" w:tplc="3A1A45F6">
      <w:start w:val="1"/>
      <w:numFmt w:val="bullet"/>
      <w:lvlText w:val="o"/>
      <w:lvlJc w:val="left"/>
      <w:pPr>
        <w:ind w:left="5760" w:hanging="360"/>
      </w:pPr>
      <w:rPr>
        <w:rFonts w:ascii="Courier New" w:hAnsi="Courier New" w:hint="default"/>
      </w:rPr>
    </w:lvl>
    <w:lvl w:ilvl="8" w:tplc="63504DBE">
      <w:start w:val="1"/>
      <w:numFmt w:val="bullet"/>
      <w:lvlText w:val=""/>
      <w:lvlJc w:val="left"/>
      <w:pPr>
        <w:ind w:left="6480" w:hanging="360"/>
      </w:pPr>
      <w:rPr>
        <w:rFonts w:ascii="Wingdings" w:hAnsi="Wingdings" w:hint="default"/>
      </w:rPr>
    </w:lvl>
  </w:abstractNum>
  <w:abstractNum w:abstractNumId="24" w15:restartNumberingAfterBreak="0">
    <w:nsid w:val="6A546650"/>
    <w:multiLevelType w:val="hybridMultilevel"/>
    <w:tmpl w:val="97CE3E1C"/>
    <w:lvl w:ilvl="0" w:tplc="0C0EF02A">
      <w:start w:val="1"/>
      <w:numFmt w:val="bullet"/>
      <w:lvlText w:val=""/>
      <w:lvlJc w:val="left"/>
      <w:pPr>
        <w:ind w:left="720" w:hanging="360"/>
      </w:pPr>
      <w:rPr>
        <w:rFonts w:ascii="Wingdings" w:hAnsi="Wingdings" w:hint="default"/>
      </w:rPr>
    </w:lvl>
    <w:lvl w:ilvl="1" w:tplc="3CC0F13C">
      <w:start w:val="1"/>
      <w:numFmt w:val="bullet"/>
      <w:lvlText w:val=""/>
      <w:lvlJc w:val="left"/>
      <w:pPr>
        <w:ind w:left="1440" w:hanging="360"/>
      </w:pPr>
      <w:rPr>
        <w:rFonts w:ascii="Wingdings" w:hAnsi="Wingdings" w:hint="default"/>
      </w:rPr>
    </w:lvl>
    <w:lvl w:ilvl="2" w:tplc="31F4DE56">
      <w:start w:val="1"/>
      <w:numFmt w:val="bullet"/>
      <w:lvlText w:val=""/>
      <w:lvlJc w:val="left"/>
      <w:pPr>
        <w:ind w:left="2160" w:hanging="360"/>
      </w:pPr>
      <w:rPr>
        <w:rFonts w:ascii="Wingdings" w:hAnsi="Wingdings" w:hint="default"/>
      </w:rPr>
    </w:lvl>
    <w:lvl w:ilvl="3" w:tplc="1A08160A">
      <w:start w:val="1"/>
      <w:numFmt w:val="bullet"/>
      <w:lvlText w:val=""/>
      <w:lvlJc w:val="left"/>
      <w:pPr>
        <w:ind w:left="2880" w:hanging="360"/>
      </w:pPr>
      <w:rPr>
        <w:rFonts w:ascii="Wingdings" w:hAnsi="Wingdings" w:hint="default"/>
      </w:rPr>
    </w:lvl>
    <w:lvl w:ilvl="4" w:tplc="DE7266FE">
      <w:start w:val="1"/>
      <w:numFmt w:val="bullet"/>
      <w:lvlText w:val=""/>
      <w:lvlJc w:val="left"/>
      <w:pPr>
        <w:ind w:left="3600" w:hanging="360"/>
      </w:pPr>
      <w:rPr>
        <w:rFonts w:ascii="Wingdings" w:hAnsi="Wingdings" w:hint="default"/>
      </w:rPr>
    </w:lvl>
    <w:lvl w:ilvl="5" w:tplc="A720098E">
      <w:start w:val="1"/>
      <w:numFmt w:val="bullet"/>
      <w:lvlText w:val=""/>
      <w:lvlJc w:val="left"/>
      <w:pPr>
        <w:ind w:left="4320" w:hanging="360"/>
      </w:pPr>
      <w:rPr>
        <w:rFonts w:ascii="Wingdings" w:hAnsi="Wingdings" w:hint="default"/>
      </w:rPr>
    </w:lvl>
    <w:lvl w:ilvl="6" w:tplc="EB8299E4">
      <w:start w:val="1"/>
      <w:numFmt w:val="bullet"/>
      <w:lvlText w:val=""/>
      <w:lvlJc w:val="left"/>
      <w:pPr>
        <w:ind w:left="5040" w:hanging="360"/>
      </w:pPr>
      <w:rPr>
        <w:rFonts w:ascii="Wingdings" w:hAnsi="Wingdings" w:hint="default"/>
      </w:rPr>
    </w:lvl>
    <w:lvl w:ilvl="7" w:tplc="2B14E508">
      <w:start w:val="1"/>
      <w:numFmt w:val="bullet"/>
      <w:lvlText w:val=""/>
      <w:lvlJc w:val="left"/>
      <w:pPr>
        <w:ind w:left="5760" w:hanging="360"/>
      </w:pPr>
      <w:rPr>
        <w:rFonts w:ascii="Wingdings" w:hAnsi="Wingdings" w:hint="default"/>
      </w:rPr>
    </w:lvl>
    <w:lvl w:ilvl="8" w:tplc="FD1A7498">
      <w:start w:val="1"/>
      <w:numFmt w:val="bullet"/>
      <w:lvlText w:val=""/>
      <w:lvlJc w:val="left"/>
      <w:pPr>
        <w:ind w:left="6480" w:hanging="360"/>
      </w:pPr>
      <w:rPr>
        <w:rFonts w:ascii="Wingdings" w:hAnsi="Wingdings" w:hint="default"/>
      </w:rPr>
    </w:lvl>
  </w:abstractNum>
  <w:abstractNum w:abstractNumId="25" w15:restartNumberingAfterBreak="0">
    <w:nsid w:val="6C410422"/>
    <w:multiLevelType w:val="hybridMultilevel"/>
    <w:tmpl w:val="08782150"/>
    <w:lvl w:ilvl="0" w:tplc="3BF4829E">
      <w:start w:val="1"/>
      <w:numFmt w:val="bullet"/>
      <w:lvlText w:val=""/>
      <w:lvlJc w:val="left"/>
      <w:pPr>
        <w:ind w:left="720" w:hanging="360"/>
      </w:pPr>
      <w:rPr>
        <w:rFonts w:ascii="Symbol" w:hAnsi="Symbol" w:hint="default"/>
      </w:rPr>
    </w:lvl>
    <w:lvl w:ilvl="1" w:tplc="8F264EEC">
      <w:start w:val="1"/>
      <w:numFmt w:val="bullet"/>
      <w:lvlText w:val="o"/>
      <w:lvlJc w:val="left"/>
      <w:pPr>
        <w:ind w:left="1440" w:hanging="360"/>
      </w:pPr>
      <w:rPr>
        <w:rFonts w:ascii="Courier New" w:hAnsi="Courier New" w:hint="default"/>
      </w:rPr>
    </w:lvl>
    <w:lvl w:ilvl="2" w:tplc="290E8D30">
      <w:start w:val="1"/>
      <w:numFmt w:val="bullet"/>
      <w:lvlText w:val=""/>
      <w:lvlJc w:val="left"/>
      <w:pPr>
        <w:ind w:left="2160" w:hanging="360"/>
      </w:pPr>
      <w:rPr>
        <w:rFonts w:ascii="Wingdings" w:hAnsi="Wingdings" w:hint="default"/>
      </w:rPr>
    </w:lvl>
    <w:lvl w:ilvl="3" w:tplc="12349F7E">
      <w:start w:val="1"/>
      <w:numFmt w:val="bullet"/>
      <w:lvlText w:val=""/>
      <w:lvlJc w:val="left"/>
      <w:pPr>
        <w:ind w:left="2880" w:hanging="360"/>
      </w:pPr>
      <w:rPr>
        <w:rFonts w:ascii="Symbol" w:hAnsi="Symbol" w:hint="default"/>
      </w:rPr>
    </w:lvl>
    <w:lvl w:ilvl="4" w:tplc="29306694">
      <w:start w:val="1"/>
      <w:numFmt w:val="bullet"/>
      <w:lvlText w:val="o"/>
      <w:lvlJc w:val="left"/>
      <w:pPr>
        <w:ind w:left="3600" w:hanging="360"/>
      </w:pPr>
      <w:rPr>
        <w:rFonts w:ascii="Courier New" w:hAnsi="Courier New" w:hint="default"/>
      </w:rPr>
    </w:lvl>
    <w:lvl w:ilvl="5" w:tplc="AD5294F4">
      <w:start w:val="1"/>
      <w:numFmt w:val="bullet"/>
      <w:lvlText w:val=""/>
      <w:lvlJc w:val="left"/>
      <w:pPr>
        <w:ind w:left="4320" w:hanging="360"/>
      </w:pPr>
      <w:rPr>
        <w:rFonts w:ascii="Wingdings" w:hAnsi="Wingdings" w:hint="default"/>
      </w:rPr>
    </w:lvl>
    <w:lvl w:ilvl="6" w:tplc="EF68305C">
      <w:start w:val="1"/>
      <w:numFmt w:val="bullet"/>
      <w:lvlText w:val=""/>
      <w:lvlJc w:val="left"/>
      <w:pPr>
        <w:ind w:left="5040" w:hanging="360"/>
      </w:pPr>
      <w:rPr>
        <w:rFonts w:ascii="Symbol" w:hAnsi="Symbol" w:hint="default"/>
      </w:rPr>
    </w:lvl>
    <w:lvl w:ilvl="7" w:tplc="9714472E">
      <w:start w:val="1"/>
      <w:numFmt w:val="bullet"/>
      <w:lvlText w:val="o"/>
      <w:lvlJc w:val="left"/>
      <w:pPr>
        <w:ind w:left="5760" w:hanging="360"/>
      </w:pPr>
      <w:rPr>
        <w:rFonts w:ascii="Courier New" w:hAnsi="Courier New" w:hint="default"/>
      </w:rPr>
    </w:lvl>
    <w:lvl w:ilvl="8" w:tplc="2C0C1760">
      <w:start w:val="1"/>
      <w:numFmt w:val="bullet"/>
      <w:lvlText w:val=""/>
      <w:lvlJc w:val="left"/>
      <w:pPr>
        <w:ind w:left="6480" w:hanging="360"/>
      </w:pPr>
      <w:rPr>
        <w:rFonts w:ascii="Wingdings" w:hAnsi="Wingdings" w:hint="default"/>
      </w:rPr>
    </w:lvl>
  </w:abstractNum>
  <w:abstractNum w:abstractNumId="26" w15:restartNumberingAfterBreak="0">
    <w:nsid w:val="6E269D25"/>
    <w:multiLevelType w:val="hybridMultilevel"/>
    <w:tmpl w:val="0F2C61D8"/>
    <w:lvl w:ilvl="0" w:tplc="F3080736">
      <w:start w:val="1"/>
      <w:numFmt w:val="bullet"/>
      <w:lvlText w:val=""/>
      <w:lvlJc w:val="left"/>
      <w:pPr>
        <w:ind w:left="720" w:hanging="360"/>
      </w:pPr>
      <w:rPr>
        <w:rFonts w:ascii="Symbol" w:hAnsi="Symbol" w:hint="default"/>
      </w:rPr>
    </w:lvl>
    <w:lvl w:ilvl="1" w:tplc="0F6E6DC8">
      <w:start w:val="1"/>
      <w:numFmt w:val="bullet"/>
      <w:lvlText w:val="o"/>
      <w:lvlJc w:val="left"/>
      <w:pPr>
        <w:ind w:left="1440" w:hanging="360"/>
      </w:pPr>
      <w:rPr>
        <w:rFonts w:ascii="Courier New" w:hAnsi="Courier New" w:hint="default"/>
      </w:rPr>
    </w:lvl>
    <w:lvl w:ilvl="2" w:tplc="0792B464">
      <w:start w:val="1"/>
      <w:numFmt w:val="bullet"/>
      <w:lvlText w:val=""/>
      <w:lvlJc w:val="left"/>
      <w:pPr>
        <w:ind w:left="2160" w:hanging="360"/>
      </w:pPr>
      <w:rPr>
        <w:rFonts w:ascii="Wingdings" w:hAnsi="Wingdings" w:hint="default"/>
      </w:rPr>
    </w:lvl>
    <w:lvl w:ilvl="3" w:tplc="E4DEB258">
      <w:start w:val="1"/>
      <w:numFmt w:val="bullet"/>
      <w:lvlText w:val=""/>
      <w:lvlJc w:val="left"/>
      <w:pPr>
        <w:ind w:left="2880" w:hanging="360"/>
      </w:pPr>
      <w:rPr>
        <w:rFonts w:ascii="Symbol" w:hAnsi="Symbol" w:hint="default"/>
      </w:rPr>
    </w:lvl>
    <w:lvl w:ilvl="4" w:tplc="53881D10">
      <w:start w:val="1"/>
      <w:numFmt w:val="bullet"/>
      <w:lvlText w:val="o"/>
      <w:lvlJc w:val="left"/>
      <w:pPr>
        <w:ind w:left="3600" w:hanging="360"/>
      </w:pPr>
      <w:rPr>
        <w:rFonts w:ascii="Courier New" w:hAnsi="Courier New" w:hint="default"/>
      </w:rPr>
    </w:lvl>
    <w:lvl w:ilvl="5" w:tplc="4C84CA0C">
      <w:start w:val="1"/>
      <w:numFmt w:val="bullet"/>
      <w:lvlText w:val=""/>
      <w:lvlJc w:val="left"/>
      <w:pPr>
        <w:ind w:left="4320" w:hanging="360"/>
      </w:pPr>
      <w:rPr>
        <w:rFonts w:ascii="Wingdings" w:hAnsi="Wingdings" w:hint="default"/>
      </w:rPr>
    </w:lvl>
    <w:lvl w:ilvl="6" w:tplc="C1822322">
      <w:start w:val="1"/>
      <w:numFmt w:val="bullet"/>
      <w:lvlText w:val=""/>
      <w:lvlJc w:val="left"/>
      <w:pPr>
        <w:ind w:left="5040" w:hanging="360"/>
      </w:pPr>
      <w:rPr>
        <w:rFonts w:ascii="Symbol" w:hAnsi="Symbol" w:hint="default"/>
      </w:rPr>
    </w:lvl>
    <w:lvl w:ilvl="7" w:tplc="338C0658">
      <w:start w:val="1"/>
      <w:numFmt w:val="bullet"/>
      <w:lvlText w:val="o"/>
      <w:lvlJc w:val="left"/>
      <w:pPr>
        <w:ind w:left="5760" w:hanging="360"/>
      </w:pPr>
      <w:rPr>
        <w:rFonts w:ascii="Courier New" w:hAnsi="Courier New" w:hint="default"/>
      </w:rPr>
    </w:lvl>
    <w:lvl w:ilvl="8" w:tplc="CBDA05B6">
      <w:start w:val="1"/>
      <w:numFmt w:val="bullet"/>
      <w:lvlText w:val=""/>
      <w:lvlJc w:val="left"/>
      <w:pPr>
        <w:ind w:left="6480" w:hanging="360"/>
      </w:pPr>
      <w:rPr>
        <w:rFonts w:ascii="Wingdings" w:hAnsi="Wingdings" w:hint="default"/>
      </w:rPr>
    </w:lvl>
  </w:abstractNum>
  <w:abstractNum w:abstractNumId="27" w15:restartNumberingAfterBreak="0">
    <w:nsid w:val="6E803D1F"/>
    <w:multiLevelType w:val="hybridMultilevel"/>
    <w:tmpl w:val="1A127BA8"/>
    <w:lvl w:ilvl="0" w:tplc="7C74CDA8">
      <w:start w:val="1"/>
      <w:numFmt w:val="upperRoman"/>
      <w:lvlText w:val="%1."/>
      <w:lvlJc w:val="right"/>
      <w:pPr>
        <w:ind w:left="720" w:hanging="360"/>
      </w:pPr>
    </w:lvl>
    <w:lvl w:ilvl="1" w:tplc="315CE506">
      <w:start w:val="1"/>
      <w:numFmt w:val="lowerLetter"/>
      <w:lvlText w:val="%2."/>
      <w:lvlJc w:val="left"/>
      <w:pPr>
        <w:ind w:left="1440" w:hanging="360"/>
      </w:pPr>
    </w:lvl>
    <w:lvl w:ilvl="2" w:tplc="BAE20A02">
      <w:start w:val="1"/>
      <w:numFmt w:val="lowerRoman"/>
      <w:lvlText w:val="%3."/>
      <w:lvlJc w:val="right"/>
      <w:pPr>
        <w:ind w:left="2160" w:hanging="180"/>
      </w:pPr>
    </w:lvl>
    <w:lvl w:ilvl="3" w:tplc="41F4A64A">
      <w:start w:val="1"/>
      <w:numFmt w:val="decimal"/>
      <w:lvlText w:val="%4."/>
      <w:lvlJc w:val="left"/>
      <w:pPr>
        <w:ind w:left="2880" w:hanging="360"/>
      </w:pPr>
    </w:lvl>
    <w:lvl w:ilvl="4" w:tplc="D30055E6">
      <w:start w:val="1"/>
      <w:numFmt w:val="lowerLetter"/>
      <w:lvlText w:val="%5."/>
      <w:lvlJc w:val="left"/>
      <w:pPr>
        <w:ind w:left="3600" w:hanging="360"/>
      </w:pPr>
    </w:lvl>
    <w:lvl w:ilvl="5" w:tplc="AC1C5FD6">
      <w:start w:val="1"/>
      <w:numFmt w:val="lowerRoman"/>
      <w:lvlText w:val="%6."/>
      <w:lvlJc w:val="right"/>
      <w:pPr>
        <w:ind w:left="4320" w:hanging="180"/>
      </w:pPr>
    </w:lvl>
    <w:lvl w:ilvl="6" w:tplc="EDD0D958">
      <w:start w:val="1"/>
      <w:numFmt w:val="decimal"/>
      <w:lvlText w:val="%7."/>
      <w:lvlJc w:val="left"/>
      <w:pPr>
        <w:ind w:left="5040" w:hanging="360"/>
      </w:pPr>
    </w:lvl>
    <w:lvl w:ilvl="7" w:tplc="9F0407BE">
      <w:start w:val="1"/>
      <w:numFmt w:val="lowerLetter"/>
      <w:lvlText w:val="%8."/>
      <w:lvlJc w:val="left"/>
      <w:pPr>
        <w:ind w:left="5760" w:hanging="360"/>
      </w:pPr>
    </w:lvl>
    <w:lvl w:ilvl="8" w:tplc="5296AB22">
      <w:start w:val="1"/>
      <w:numFmt w:val="lowerRoman"/>
      <w:lvlText w:val="%9."/>
      <w:lvlJc w:val="right"/>
      <w:pPr>
        <w:ind w:left="6480" w:hanging="180"/>
      </w:pPr>
    </w:lvl>
  </w:abstractNum>
  <w:abstractNum w:abstractNumId="28" w15:restartNumberingAfterBreak="0">
    <w:nsid w:val="720DE2F9"/>
    <w:multiLevelType w:val="hybridMultilevel"/>
    <w:tmpl w:val="866C7BF8"/>
    <w:lvl w:ilvl="0" w:tplc="5484DC0C">
      <w:start w:val="1"/>
      <w:numFmt w:val="bullet"/>
      <w:lvlText w:val="·"/>
      <w:lvlJc w:val="left"/>
      <w:pPr>
        <w:ind w:left="720" w:hanging="360"/>
      </w:pPr>
      <w:rPr>
        <w:rFonts w:ascii="Symbol" w:hAnsi="Symbol" w:hint="default"/>
      </w:rPr>
    </w:lvl>
    <w:lvl w:ilvl="1" w:tplc="54A48350">
      <w:start w:val="1"/>
      <w:numFmt w:val="bullet"/>
      <w:lvlText w:val="o"/>
      <w:lvlJc w:val="left"/>
      <w:pPr>
        <w:ind w:left="1440" w:hanging="360"/>
      </w:pPr>
      <w:rPr>
        <w:rFonts w:ascii="Courier New" w:hAnsi="Courier New" w:hint="default"/>
      </w:rPr>
    </w:lvl>
    <w:lvl w:ilvl="2" w:tplc="32CAF622">
      <w:start w:val="1"/>
      <w:numFmt w:val="bullet"/>
      <w:lvlText w:val=""/>
      <w:lvlJc w:val="left"/>
      <w:pPr>
        <w:ind w:left="2160" w:hanging="360"/>
      </w:pPr>
      <w:rPr>
        <w:rFonts w:ascii="Wingdings" w:hAnsi="Wingdings" w:hint="default"/>
      </w:rPr>
    </w:lvl>
    <w:lvl w:ilvl="3" w:tplc="2A987EA6">
      <w:start w:val="1"/>
      <w:numFmt w:val="bullet"/>
      <w:lvlText w:val=""/>
      <w:lvlJc w:val="left"/>
      <w:pPr>
        <w:ind w:left="2880" w:hanging="360"/>
      </w:pPr>
      <w:rPr>
        <w:rFonts w:ascii="Symbol" w:hAnsi="Symbol" w:hint="default"/>
      </w:rPr>
    </w:lvl>
    <w:lvl w:ilvl="4" w:tplc="474EC7B0">
      <w:start w:val="1"/>
      <w:numFmt w:val="bullet"/>
      <w:lvlText w:val="o"/>
      <w:lvlJc w:val="left"/>
      <w:pPr>
        <w:ind w:left="3600" w:hanging="360"/>
      </w:pPr>
      <w:rPr>
        <w:rFonts w:ascii="Courier New" w:hAnsi="Courier New" w:hint="default"/>
      </w:rPr>
    </w:lvl>
    <w:lvl w:ilvl="5" w:tplc="2968054A">
      <w:start w:val="1"/>
      <w:numFmt w:val="bullet"/>
      <w:lvlText w:val=""/>
      <w:lvlJc w:val="left"/>
      <w:pPr>
        <w:ind w:left="4320" w:hanging="360"/>
      </w:pPr>
      <w:rPr>
        <w:rFonts w:ascii="Wingdings" w:hAnsi="Wingdings" w:hint="default"/>
      </w:rPr>
    </w:lvl>
    <w:lvl w:ilvl="6" w:tplc="2CE6FFDE">
      <w:start w:val="1"/>
      <w:numFmt w:val="bullet"/>
      <w:lvlText w:val=""/>
      <w:lvlJc w:val="left"/>
      <w:pPr>
        <w:ind w:left="5040" w:hanging="360"/>
      </w:pPr>
      <w:rPr>
        <w:rFonts w:ascii="Symbol" w:hAnsi="Symbol" w:hint="default"/>
      </w:rPr>
    </w:lvl>
    <w:lvl w:ilvl="7" w:tplc="AD76266A">
      <w:start w:val="1"/>
      <w:numFmt w:val="bullet"/>
      <w:lvlText w:val="o"/>
      <w:lvlJc w:val="left"/>
      <w:pPr>
        <w:ind w:left="5760" w:hanging="360"/>
      </w:pPr>
      <w:rPr>
        <w:rFonts w:ascii="Courier New" w:hAnsi="Courier New" w:hint="default"/>
      </w:rPr>
    </w:lvl>
    <w:lvl w:ilvl="8" w:tplc="3970FA38">
      <w:start w:val="1"/>
      <w:numFmt w:val="bullet"/>
      <w:lvlText w:val=""/>
      <w:lvlJc w:val="left"/>
      <w:pPr>
        <w:ind w:left="6480" w:hanging="360"/>
      </w:pPr>
      <w:rPr>
        <w:rFonts w:ascii="Wingdings" w:hAnsi="Wingdings" w:hint="default"/>
      </w:rPr>
    </w:lvl>
  </w:abstractNum>
  <w:abstractNum w:abstractNumId="29" w15:restartNumberingAfterBreak="0">
    <w:nsid w:val="7631C476"/>
    <w:multiLevelType w:val="hybridMultilevel"/>
    <w:tmpl w:val="3A90F458"/>
    <w:lvl w:ilvl="0" w:tplc="99A0149E">
      <w:start w:val="1"/>
      <w:numFmt w:val="bullet"/>
      <w:lvlText w:val=""/>
      <w:lvlJc w:val="left"/>
      <w:pPr>
        <w:ind w:left="720" w:hanging="360"/>
      </w:pPr>
      <w:rPr>
        <w:rFonts w:ascii="Symbol" w:hAnsi="Symbol" w:hint="default"/>
      </w:rPr>
    </w:lvl>
    <w:lvl w:ilvl="1" w:tplc="34063B18">
      <w:start w:val="1"/>
      <w:numFmt w:val="bullet"/>
      <w:lvlText w:val="o"/>
      <w:lvlJc w:val="left"/>
      <w:pPr>
        <w:ind w:left="1440" w:hanging="360"/>
      </w:pPr>
      <w:rPr>
        <w:rFonts w:ascii="Courier New" w:hAnsi="Courier New" w:hint="default"/>
      </w:rPr>
    </w:lvl>
    <w:lvl w:ilvl="2" w:tplc="959ABF14">
      <w:start w:val="1"/>
      <w:numFmt w:val="bullet"/>
      <w:lvlText w:val=""/>
      <w:lvlJc w:val="left"/>
      <w:pPr>
        <w:ind w:left="2160" w:hanging="360"/>
      </w:pPr>
      <w:rPr>
        <w:rFonts w:ascii="Wingdings" w:hAnsi="Wingdings" w:hint="default"/>
      </w:rPr>
    </w:lvl>
    <w:lvl w:ilvl="3" w:tplc="D6D2B19A">
      <w:start w:val="1"/>
      <w:numFmt w:val="bullet"/>
      <w:lvlText w:val=""/>
      <w:lvlJc w:val="left"/>
      <w:pPr>
        <w:ind w:left="2880" w:hanging="360"/>
      </w:pPr>
      <w:rPr>
        <w:rFonts w:ascii="Symbol" w:hAnsi="Symbol" w:hint="default"/>
      </w:rPr>
    </w:lvl>
    <w:lvl w:ilvl="4" w:tplc="0FD24BDE">
      <w:start w:val="1"/>
      <w:numFmt w:val="bullet"/>
      <w:lvlText w:val="o"/>
      <w:lvlJc w:val="left"/>
      <w:pPr>
        <w:ind w:left="3600" w:hanging="360"/>
      </w:pPr>
      <w:rPr>
        <w:rFonts w:ascii="Courier New" w:hAnsi="Courier New" w:hint="default"/>
      </w:rPr>
    </w:lvl>
    <w:lvl w:ilvl="5" w:tplc="19507650">
      <w:start w:val="1"/>
      <w:numFmt w:val="bullet"/>
      <w:lvlText w:val=""/>
      <w:lvlJc w:val="left"/>
      <w:pPr>
        <w:ind w:left="4320" w:hanging="360"/>
      </w:pPr>
      <w:rPr>
        <w:rFonts w:ascii="Wingdings" w:hAnsi="Wingdings" w:hint="default"/>
      </w:rPr>
    </w:lvl>
    <w:lvl w:ilvl="6" w:tplc="46DCEE88">
      <w:start w:val="1"/>
      <w:numFmt w:val="bullet"/>
      <w:lvlText w:val=""/>
      <w:lvlJc w:val="left"/>
      <w:pPr>
        <w:ind w:left="5040" w:hanging="360"/>
      </w:pPr>
      <w:rPr>
        <w:rFonts w:ascii="Symbol" w:hAnsi="Symbol" w:hint="default"/>
      </w:rPr>
    </w:lvl>
    <w:lvl w:ilvl="7" w:tplc="6CB4C0A0">
      <w:start w:val="1"/>
      <w:numFmt w:val="bullet"/>
      <w:lvlText w:val="o"/>
      <w:lvlJc w:val="left"/>
      <w:pPr>
        <w:ind w:left="5760" w:hanging="360"/>
      </w:pPr>
      <w:rPr>
        <w:rFonts w:ascii="Courier New" w:hAnsi="Courier New" w:hint="default"/>
      </w:rPr>
    </w:lvl>
    <w:lvl w:ilvl="8" w:tplc="5F162776">
      <w:start w:val="1"/>
      <w:numFmt w:val="bullet"/>
      <w:lvlText w:val=""/>
      <w:lvlJc w:val="left"/>
      <w:pPr>
        <w:ind w:left="6480" w:hanging="360"/>
      </w:pPr>
      <w:rPr>
        <w:rFonts w:ascii="Wingdings" w:hAnsi="Wingdings" w:hint="default"/>
      </w:rPr>
    </w:lvl>
  </w:abstractNum>
  <w:num w:numId="1" w16cid:durableId="1776092474">
    <w:abstractNumId w:val="7"/>
  </w:num>
  <w:num w:numId="2" w16cid:durableId="13659256">
    <w:abstractNumId w:val="25"/>
  </w:num>
  <w:num w:numId="3" w16cid:durableId="463740407">
    <w:abstractNumId w:val="26"/>
  </w:num>
  <w:num w:numId="4" w16cid:durableId="670331065">
    <w:abstractNumId w:val="16"/>
  </w:num>
  <w:num w:numId="5" w16cid:durableId="1995376055">
    <w:abstractNumId w:val="11"/>
  </w:num>
  <w:num w:numId="6" w16cid:durableId="656153515">
    <w:abstractNumId w:val="0"/>
  </w:num>
  <w:num w:numId="7" w16cid:durableId="622157988">
    <w:abstractNumId w:val="24"/>
  </w:num>
  <w:num w:numId="8" w16cid:durableId="2021353185">
    <w:abstractNumId w:val="28"/>
  </w:num>
  <w:num w:numId="9" w16cid:durableId="1065832638">
    <w:abstractNumId w:val="4"/>
  </w:num>
  <w:num w:numId="10" w16cid:durableId="1203207696">
    <w:abstractNumId w:val="8"/>
  </w:num>
  <w:num w:numId="11" w16cid:durableId="2029987771">
    <w:abstractNumId w:val="20"/>
  </w:num>
  <w:num w:numId="12" w16cid:durableId="362638622">
    <w:abstractNumId w:val="10"/>
  </w:num>
  <w:num w:numId="13" w16cid:durableId="731002582">
    <w:abstractNumId w:val="1"/>
  </w:num>
  <w:num w:numId="14" w16cid:durableId="263811637">
    <w:abstractNumId w:val="17"/>
  </w:num>
  <w:num w:numId="15" w16cid:durableId="842932394">
    <w:abstractNumId w:val="27"/>
  </w:num>
  <w:num w:numId="16" w16cid:durableId="135033412">
    <w:abstractNumId w:val="3"/>
  </w:num>
  <w:num w:numId="17" w16cid:durableId="1434980157">
    <w:abstractNumId w:val="9"/>
  </w:num>
  <w:num w:numId="18" w16cid:durableId="960963972">
    <w:abstractNumId w:val="23"/>
  </w:num>
  <w:num w:numId="19" w16cid:durableId="1378814238">
    <w:abstractNumId w:val="5"/>
  </w:num>
  <w:num w:numId="20" w16cid:durableId="705447206">
    <w:abstractNumId w:val="29"/>
  </w:num>
  <w:num w:numId="21" w16cid:durableId="1660963579">
    <w:abstractNumId w:val="12"/>
  </w:num>
  <w:num w:numId="22" w16cid:durableId="767584621">
    <w:abstractNumId w:val="6"/>
  </w:num>
  <w:num w:numId="23" w16cid:durableId="249629808">
    <w:abstractNumId w:val="13"/>
  </w:num>
  <w:num w:numId="24" w16cid:durableId="566964620">
    <w:abstractNumId w:val="18"/>
  </w:num>
  <w:num w:numId="25" w16cid:durableId="60063496">
    <w:abstractNumId w:val="21"/>
  </w:num>
  <w:num w:numId="26" w16cid:durableId="614604488">
    <w:abstractNumId w:val="14"/>
  </w:num>
  <w:num w:numId="27" w16cid:durableId="1277982566">
    <w:abstractNumId w:val="19"/>
  </w:num>
  <w:num w:numId="28" w16cid:durableId="1228880653">
    <w:abstractNumId w:val="22"/>
  </w:num>
  <w:num w:numId="29" w16cid:durableId="741175886">
    <w:abstractNumId w:val="15"/>
  </w:num>
  <w:num w:numId="30" w16cid:durableId="208988862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A55751"/>
    <w:rsid w:val="00000317"/>
    <w:rsid w:val="0000161A"/>
    <w:rsid w:val="00004BB4"/>
    <w:rsid w:val="00010BF5"/>
    <w:rsid w:val="00012F10"/>
    <w:rsid w:val="00012F74"/>
    <w:rsid w:val="00014894"/>
    <w:rsid w:val="00015BF1"/>
    <w:rsid w:val="00016944"/>
    <w:rsid w:val="0001705F"/>
    <w:rsid w:val="0001728D"/>
    <w:rsid w:val="00022FDB"/>
    <w:rsid w:val="000237C8"/>
    <w:rsid w:val="000238B8"/>
    <w:rsid w:val="000278B2"/>
    <w:rsid w:val="00027C6C"/>
    <w:rsid w:val="00030BD0"/>
    <w:rsid w:val="00031A18"/>
    <w:rsid w:val="00034DBD"/>
    <w:rsid w:val="00035527"/>
    <w:rsid w:val="0003569C"/>
    <w:rsid w:val="000420FF"/>
    <w:rsid w:val="000464BA"/>
    <w:rsid w:val="000518C3"/>
    <w:rsid w:val="00051EC2"/>
    <w:rsid w:val="00053D4D"/>
    <w:rsid w:val="000541BA"/>
    <w:rsid w:val="0005510D"/>
    <w:rsid w:val="000576E0"/>
    <w:rsid w:val="0005EC73"/>
    <w:rsid w:val="00062195"/>
    <w:rsid w:val="000633B0"/>
    <w:rsid w:val="00063D0B"/>
    <w:rsid w:val="00066FC3"/>
    <w:rsid w:val="00074D6A"/>
    <w:rsid w:val="00075679"/>
    <w:rsid w:val="000760A5"/>
    <w:rsid w:val="00083482"/>
    <w:rsid w:val="000922D9"/>
    <w:rsid w:val="00092D91"/>
    <w:rsid w:val="00093BCE"/>
    <w:rsid w:val="000A0048"/>
    <w:rsid w:val="000A017A"/>
    <w:rsid w:val="000A0B03"/>
    <w:rsid w:val="000A0DEC"/>
    <w:rsid w:val="000A1897"/>
    <w:rsid w:val="000A2046"/>
    <w:rsid w:val="000A2426"/>
    <w:rsid w:val="000A2A9C"/>
    <w:rsid w:val="000B01B3"/>
    <w:rsid w:val="000B236C"/>
    <w:rsid w:val="000B2F7C"/>
    <w:rsid w:val="000B351C"/>
    <w:rsid w:val="000B3A66"/>
    <w:rsid w:val="000B5411"/>
    <w:rsid w:val="000B5B29"/>
    <w:rsid w:val="000B5D2E"/>
    <w:rsid w:val="000C1448"/>
    <w:rsid w:val="000C6B6B"/>
    <w:rsid w:val="000CAD00"/>
    <w:rsid w:val="000D6048"/>
    <w:rsid w:val="000D6EA9"/>
    <w:rsid w:val="000F0829"/>
    <w:rsid w:val="000F0EFA"/>
    <w:rsid w:val="000F4F68"/>
    <w:rsid w:val="000F5C4C"/>
    <w:rsid w:val="001000F4"/>
    <w:rsid w:val="0010252B"/>
    <w:rsid w:val="00107337"/>
    <w:rsid w:val="00111601"/>
    <w:rsid w:val="001121CC"/>
    <w:rsid w:val="001155D2"/>
    <w:rsid w:val="00117E43"/>
    <w:rsid w:val="00120000"/>
    <w:rsid w:val="00120BA2"/>
    <w:rsid w:val="00120D34"/>
    <w:rsid w:val="00122168"/>
    <w:rsid w:val="00125DD7"/>
    <w:rsid w:val="00126FCC"/>
    <w:rsid w:val="0012D67B"/>
    <w:rsid w:val="001302E7"/>
    <w:rsid w:val="00140932"/>
    <w:rsid w:val="0015249E"/>
    <w:rsid w:val="00153AB8"/>
    <w:rsid w:val="00156009"/>
    <w:rsid w:val="00156386"/>
    <w:rsid w:val="00156E35"/>
    <w:rsid w:val="001650DD"/>
    <w:rsid w:val="00166130"/>
    <w:rsid w:val="0016772B"/>
    <w:rsid w:val="00173AEF"/>
    <w:rsid w:val="00174D3F"/>
    <w:rsid w:val="001765B5"/>
    <w:rsid w:val="00187934"/>
    <w:rsid w:val="0019689F"/>
    <w:rsid w:val="001A03E6"/>
    <w:rsid w:val="001A5EDF"/>
    <w:rsid w:val="001A634D"/>
    <w:rsid w:val="001B5CBB"/>
    <w:rsid w:val="001C168C"/>
    <w:rsid w:val="001C3AEF"/>
    <w:rsid w:val="001C62F7"/>
    <w:rsid w:val="001C64AE"/>
    <w:rsid w:val="001C6AE8"/>
    <w:rsid w:val="001C7476"/>
    <w:rsid w:val="001D0C28"/>
    <w:rsid w:val="001D2C2E"/>
    <w:rsid w:val="001D68A7"/>
    <w:rsid w:val="001E1D4B"/>
    <w:rsid w:val="001E3487"/>
    <w:rsid w:val="001E624E"/>
    <w:rsid w:val="001E6B28"/>
    <w:rsid w:val="001E75DC"/>
    <w:rsid w:val="001F0028"/>
    <w:rsid w:val="001F0ACD"/>
    <w:rsid w:val="001F7426"/>
    <w:rsid w:val="00204F33"/>
    <w:rsid w:val="0020572D"/>
    <w:rsid w:val="00206D12"/>
    <w:rsid w:val="0020742F"/>
    <w:rsid w:val="00210115"/>
    <w:rsid w:val="00213FFE"/>
    <w:rsid w:val="00222EEE"/>
    <w:rsid w:val="00226FCD"/>
    <w:rsid w:val="00231524"/>
    <w:rsid w:val="00232812"/>
    <w:rsid w:val="00236F64"/>
    <w:rsid w:val="00240C3F"/>
    <w:rsid w:val="00240F0A"/>
    <w:rsid w:val="00251D99"/>
    <w:rsid w:val="00252187"/>
    <w:rsid w:val="00253B34"/>
    <w:rsid w:val="00254D7B"/>
    <w:rsid w:val="00254ED1"/>
    <w:rsid w:val="00262569"/>
    <w:rsid w:val="002631F0"/>
    <w:rsid w:val="00267225"/>
    <w:rsid w:val="00275672"/>
    <w:rsid w:val="00275989"/>
    <w:rsid w:val="002773C5"/>
    <w:rsid w:val="002803C4"/>
    <w:rsid w:val="002807BE"/>
    <w:rsid w:val="00280E69"/>
    <w:rsid w:val="00286647"/>
    <w:rsid w:val="00286E38"/>
    <w:rsid w:val="0029162D"/>
    <w:rsid w:val="00291BF3"/>
    <w:rsid w:val="00292C9B"/>
    <w:rsid w:val="0029321B"/>
    <w:rsid w:val="00293FBA"/>
    <w:rsid w:val="00295F19"/>
    <w:rsid w:val="002A3F87"/>
    <w:rsid w:val="002A5590"/>
    <w:rsid w:val="002A652D"/>
    <w:rsid w:val="002B205B"/>
    <w:rsid w:val="002B42BC"/>
    <w:rsid w:val="002B7EA1"/>
    <w:rsid w:val="002C2888"/>
    <w:rsid w:val="002C2A49"/>
    <w:rsid w:val="002C37B3"/>
    <w:rsid w:val="002C3E96"/>
    <w:rsid w:val="002C4583"/>
    <w:rsid w:val="002C4F7C"/>
    <w:rsid w:val="002C57E1"/>
    <w:rsid w:val="002D3898"/>
    <w:rsid w:val="002D6ED9"/>
    <w:rsid w:val="002D72A0"/>
    <w:rsid w:val="002E1A5E"/>
    <w:rsid w:val="002E46FF"/>
    <w:rsid w:val="002E4D3E"/>
    <w:rsid w:val="002E5D3A"/>
    <w:rsid w:val="002F3465"/>
    <w:rsid w:val="002F54C9"/>
    <w:rsid w:val="003015E3"/>
    <w:rsid w:val="00302BF6"/>
    <w:rsid w:val="00302E09"/>
    <w:rsid w:val="00303953"/>
    <w:rsid w:val="00312BCD"/>
    <w:rsid w:val="003132FF"/>
    <w:rsid w:val="00314CB7"/>
    <w:rsid w:val="00323915"/>
    <w:rsid w:val="003272A0"/>
    <w:rsid w:val="0033122D"/>
    <w:rsid w:val="003323C6"/>
    <w:rsid w:val="003336EE"/>
    <w:rsid w:val="00344081"/>
    <w:rsid w:val="003444CD"/>
    <w:rsid w:val="00345C4A"/>
    <w:rsid w:val="00350BAE"/>
    <w:rsid w:val="00351301"/>
    <w:rsid w:val="00352E66"/>
    <w:rsid w:val="00352F16"/>
    <w:rsid w:val="00353EDA"/>
    <w:rsid w:val="00360011"/>
    <w:rsid w:val="00361264"/>
    <w:rsid w:val="00362CC9"/>
    <w:rsid w:val="00363800"/>
    <w:rsid w:val="00366F4A"/>
    <w:rsid w:val="00370B32"/>
    <w:rsid w:val="0037155F"/>
    <w:rsid w:val="0037157C"/>
    <w:rsid w:val="00371D27"/>
    <w:rsid w:val="003736EE"/>
    <w:rsid w:val="00374519"/>
    <w:rsid w:val="003773FB"/>
    <w:rsid w:val="003819F2"/>
    <w:rsid w:val="00382830"/>
    <w:rsid w:val="00383316"/>
    <w:rsid w:val="003841DE"/>
    <w:rsid w:val="00385456"/>
    <w:rsid w:val="00387524"/>
    <w:rsid w:val="003906DC"/>
    <w:rsid w:val="003918BE"/>
    <w:rsid w:val="00392938"/>
    <w:rsid w:val="00393398"/>
    <w:rsid w:val="00393630"/>
    <w:rsid w:val="0039625A"/>
    <w:rsid w:val="00396A5D"/>
    <w:rsid w:val="003A2745"/>
    <w:rsid w:val="003A4771"/>
    <w:rsid w:val="003A5588"/>
    <w:rsid w:val="003A598B"/>
    <w:rsid w:val="003A7777"/>
    <w:rsid w:val="003B7A08"/>
    <w:rsid w:val="003C2E9F"/>
    <w:rsid w:val="003C3348"/>
    <w:rsid w:val="003C45CB"/>
    <w:rsid w:val="003C764C"/>
    <w:rsid w:val="003D464B"/>
    <w:rsid w:val="003D74ED"/>
    <w:rsid w:val="003D7634"/>
    <w:rsid w:val="003E0A02"/>
    <w:rsid w:val="003E1324"/>
    <w:rsid w:val="003E3C73"/>
    <w:rsid w:val="003E3E09"/>
    <w:rsid w:val="003E4138"/>
    <w:rsid w:val="003E6EA1"/>
    <w:rsid w:val="003F0AFE"/>
    <w:rsid w:val="003F2DE8"/>
    <w:rsid w:val="003F532A"/>
    <w:rsid w:val="003F6FE0"/>
    <w:rsid w:val="003F7281"/>
    <w:rsid w:val="003F76E1"/>
    <w:rsid w:val="00403759"/>
    <w:rsid w:val="00406852"/>
    <w:rsid w:val="004119ED"/>
    <w:rsid w:val="00415E45"/>
    <w:rsid w:val="00416EAE"/>
    <w:rsid w:val="004176D3"/>
    <w:rsid w:val="00420D7E"/>
    <w:rsid w:val="00421DDF"/>
    <w:rsid w:val="00422216"/>
    <w:rsid w:val="00424EDB"/>
    <w:rsid w:val="00430669"/>
    <w:rsid w:val="004330C9"/>
    <w:rsid w:val="00434662"/>
    <w:rsid w:val="00434830"/>
    <w:rsid w:val="00442B42"/>
    <w:rsid w:val="0044365E"/>
    <w:rsid w:val="004488CA"/>
    <w:rsid w:val="004509BB"/>
    <w:rsid w:val="00451795"/>
    <w:rsid w:val="00452847"/>
    <w:rsid w:val="00460704"/>
    <w:rsid w:val="00461E4B"/>
    <w:rsid w:val="00463A5E"/>
    <w:rsid w:val="00463DFC"/>
    <w:rsid w:val="0046443E"/>
    <w:rsid w:val="00464A15"/>
    <w:rsid w:val="00466049"/>
    <w:rsid w:val="0046688A"/>
    <w:rsid w:val="00466A09"/>
    <w:rsid w:val="00472DC3"/>
    <w:rsid w:val="00472FE0"/>
    <w:rsid w:val="00484FD0"/>
    <w:rsid w:val="0048515E"/>
    <w:rsid w:val="00485704"/>
    <w:rsid w:val="00490217"/>
    <w:rsid w:val="0049571C"/>
    <w:rsid w:val="004957B1"/>
    <w:rsid w:val="00496230"/>
    <w:rsid w:val="00496E96"/>
    <w:rsid w:val="00497DD9"/>
    <w:rsid w:val="004A053A"/>
    <w:rsid w:val="004A1115"/>
    <w:rsid w:val="004A3E12"/>
    <w:rsid w:val="004A55B9"/>
    <w:rsid w:val="004A5D2B"/>
    <w:rsid w:val="004B2617"/>
    <w:rsid w:val="004B378C"/>
    <w:rsid w:val="004B5A55"/>
    <w:rsid w:val="004B6FCA"/>
    <w:rsid w:val="004B76BA"/>
    <w:rsid w:val="004C50F4"/>
    <w:rsid w:val="004C6EF9"/>
    <w:rsid w:val="004D02C4"/>
    <w:rsid w:val="004D12D0"/>
    <w:rsid w:val="004D4441"/>
    <w:rsid w:val="004D56B8"/>
    <w:rsid w:val="004E12A8"/>
    <w:rsid w:val="004E2EED"/>
    <w:rsid w:val="004E6599"/>
    <w:rsid w:val="004E7D57"/>
    <w:rsid w:val="004F40D0"/>
    <w:rsid w:val="004F67D0"/>
    <w:rsid w:val="004F6FFD"/>
    <w:rsid w:val="004F7F9A"/>
    <w:rsid w:val="005003B2"/>
    <w:rsid w:val="00502E78"/>
    <w:rsid w:val="005044BC"/>
    <w:rsid w:val="00505FD3"/>
    <w:rsid w:val="00510800"/>
    <w:rsid w:val="0051085B"/>
    <w:rsid w:val="005144F2"/>
    <w:rsid w:val="005167AF"/>
    <w:rsid w:val="00521484"/>
    <w:rsid w:val="005275A3"/>
    <w:rsid w:val="005304AF"/>
    <w:rsid w:val="00532BC6"/>
    <w:rsid w:val="00533345"/>
    <w:rsid w:val="0054372F"/>
    <w:rsid w:val="00544DC0"/>
    <w:rsid w:val="00563722"/>
    <w:rsid w:val="00564B87"/>
    <w:rsid w:val="00565772"/>
    <w:rsid w:val="005672FB"/>
    <w:rsid w:val="00574940"/>
    <w:rsid w:val="005816E3"/>
    <w:rsid w:val="00586BDF"/>
    <w:rsid w:val="00586E42"/>
    <w:rsid w:val="00586F03"/>
    <w:rsid w:val="0059718C"/>
    <w:rsid w:val="005A02D1"/>
    <w:rsid w:val="005A0EFE"/>
    <w:rsid w:val="005A1E21"/>
    <w:rsid w:val="005A42B4"/>
    <w:rsid w:val="005A5A1A"/>
    <w:rsid w:val="005A6848"/>
    <w:rsid w:val="005B01BE"/>
    <w:rsid w:val="005B04D6"/>
    <w:rsid w:val="005B1782"/>
    <w:rsid w:val="005B17CF"/>
    <w:rsid w:val="005B53F7"/>
    <w:rsid w:val="005B69D7"/>
    <w:rsid w:val="005C025A"/>
    <w:rsid w:val="005C0DCA"/>
    <w:rsid w:val="005C11C3"/>
    <w:rsid w:val="005C3385"/>
    <w:rsid w:val="005C396D"/>
    <w:rsid w:val="005C3C1E"/>
    <w:rsid w:val="005C43CC"/>
    <w:rsid w:val="005C73FB"/>
    <w:rsid w:val="005C75DC"/>
    <w:rsid w:val="005D0C07"/>
    <w:rsid w:val="005D155C"/>
    <w:rsid w:val="005E0446"/>
    <w:rsid w:val="005E0D77"/>
    <w:rsid w:val="005E6B55"/>
    <w:rsid w:val="005F02B8"/>
    <w:rsid w:val="005F11D4"/>
    <w:rsid w:val="005F3660"/>
    <w:rsid w:val="005F45E9"/>
    <w:rsid w:val="005F66FE"/>
    <w:rsid w:val="006046BC"/>
    <w:rsid w:val="00606275"/>
    <w:rsid w:val="00611EEF"/>
    <w:rsid w:val="00613786"/>
    <w:rsid w:val="00613A3C"/>
    <w:rsid w:val="00617A9F"/>
    <w:rsid w:val="00625CD7"/>
    <w:rsid w:val="0062667A"/>
    <w:rsid w:val="00627C92"/>
    <w:rsid w:val="006302BA"/>
    <w:rsid w:val="00633080"/>
    <w:rsid w:val="00633FCF"/>
    <w:rsid w:val="0063772F"/>
    <w:rsid w:val="00644B28"/>
    <w:rsid w:val="00644DDF"/>
    <w:rsid w:val="006470D9"/>
    <w:rsid w:val="00650DEC"/>
    <w:rsid w:val="00655F39"/>
    <w:rsid w:val="0065667F"/>
    <w:rsid w:val="00657FAB"/>
    <w:rsid w:val="00661370"/>
    <w:rsid w:val="00661A43"/>
    <w:rsid w:val="00662780"/>
    <w:rsid w:val="0066415C"/>
    <w:rsid w:val="00666E4E"/>
    <w:rsid w:val="0066703D"/>
    <w:rsid w:val="006740DC"/>
    <w:rsid w:val="006813B8"/>
    <w:rsid w:val="006819E4"/>
    <w:rsid w:val="00681BAF"/>
    <w:rsid w:val="00681FB2"/>
    <w:rsid w:val="006858D0"/>
    <w:rsid w:val="00691C14"/>
    <w:rsid w:val="00692A5D"/>
    <w:rsid w:val="0069387B"/>
    <w:rsid w:val="00694C01"/>
    <w:rsid w:val="006A5110"/>
    <w:rsid w:val="006A549F"/>
    <w:rsid w:val="006A5654"/>
    <w:rsid w:val="006A61E2"/>
    <w:rsid w:val="006B7E1D"/>
    <w:rsid w:val="006C0570"/>
    <w:rsid w:val="006C0DB9"/>
    <w:rsid w:val="006C60E7"/>
    <w:rsid w:val="006C6993"/>
    <w:rsid w:val="006D0394"/>
    <w:rsid w:val="006D2C7C"/>
    <w:rsid w:val="006D399B"/>
    <w:rsid w:val="006D39A9"/>
    <w:rsid w:val="006D4006"/>
    <w:rsid w:val="006D446B"/>
    <w:rsid w:val="006D5610"/>
    <w:rsid w:val="006D7949"/>
    <w:rsid w:val="006D7971"/>
    <w:rsid w:val="006E0AB8"/>
    <w:rsid w:val="006E3850"/>
    <w:rsid w:val="006E7E5E"/>
    <w:rsid w:val="006F2FB5"/>
    <w:rsid w:val="006F7989"/>
    <w:rsid w:val="006F7F19"/>
    <w:rsid w:val="007005A6"/>
    <w:rsid w:val="0070386E"/>
    <w:rsid w:val="007049F7"/>
    <w:rsid w:val="00704E00"/>
    <w:rsid w:val="00707CF9"/>
    <w:rsid w:val="00707F0D"/>
    <w:rsid w:val="007114DD"/>
    <w:rsid w:val="00711AE5"/>
    <w:rsid w:val="0072081F"/>
    <w:rsid w:val="00724ABD"/>
    <w:rsid w:val="0072549B"/>
    <w:rsid w:val="00727E8E"/>
    <w:rsid w:val="00727F89"/>
    <w:rsid w:val="007301B9"/>
    <w:rsid w:val="0073148D"/>
    <w:rsid w:val="00731936"/>
    <w:rsid w:val="00740B70"/>
    <w:rsid w:val="00744287"/>
    <w:rsid w:val="00747A76"/>
    <w:rsid w:val="00752224"/>
    <w:rsid w:val="0075497B"/>
    <w:rsid w:val="00755A4C"/>
    <w:rsid w:val="00757E79"/>
    <w:rsid w:val="0075FF49"/>
    <w:rsid w:val="0076374E"/>
    <w:rsid w:val="00766ABA"/>
    <w:rsid w:val="007723B6"/>
    <w:rsid w:val="0077323D"/>
    <w:rsid w:val="00775CF2"/>
    <w:rsid w:val="00780952"/>
    <w:rsid w:val="007812E5"/>
    <w:rsid w:val="00783788"/>
    <w:rsid w:val="00792F61"/>
    <w:rsid w:val="0079346D"/>
    <w:rsid w:val="00793650"/>
    <w:rsid w:val="00793817"/>
    <w:rsid w:val="00794189"/>
    <w:rsid w:val="007967D6"/>
    <w:rsid w:val="00796F69"/>
    <w:rsid w:val="007971D6"/>
    <w:rsid w:val="00797982"/>
    <w:rsid w:val="007A038B"/>
    <w:rsid w:val="007A0BB2"/>
    <w:rsid w:val="007A53CE"/>
    <w:rsid w:val="007A5DEE"/>
    <w:rsid w:val="007B20F6"/>
    <w:rsid w:val="007B2C3C"/>
    <w:rsid w:val="007B49B9"/>
    <w:rsid w:val="007B6FE7"/>
    <w:rsid w:val="007C0044"/>
    <w:rsid w:val="007C35C8"/>
    <w:rsid w:val="007D1671"/>
    <w:rsid w:val="007D2430"/>
    <w:rsid w:val="007D2F57"/>
    <w:rsid w:val="007D4B6B"/>
    <w:rsid w:val="007D7A28"/>
    <w:rsid w:val="007F00DD"/>
    <w:rsid w:val="007F0BAE"/>
    <w:rsid w:val="007F3CFA"/>
    <w:rsid w:val="00800F80"/>
    <w:rsid w:val="00802FD3"/>
    <w:rsid w:val="008040B5"/>
    <w:rsid w:val="0080468D"/>
    <w:rsid w:val="00810D78"/>
    <w:rsid w:val="008160C6"/>
    <w:rsid w:val="00816FCB"/>
    <w:rsid w:val="00821404"/>
    <w:rsid w:val="00821823"/>
    <w:rsid w:val="0082434D"/>
    <w:rsid w:val="00834008"/>
    <w:rsid w:val="00834265"/>
    <w:rsid w:val="00836771"/>
    <w:rsid w:val="00836CB6"/>
    <w:rsid w:val="00841780"/>
    <w:rsid w:val="00843E8E"/>
    <w:rsid w:val="008467E3"/>
    <w:rsid w:val="008509DA"/>
    <w:rsid w:val="008521A9"/>
    <w:rsid w:val="00853703"/>
    <w:rsid w:val="008600B2"/>
    <w:rsid w:val="008627BC"/>
    <w:rsid w:val="00865678"/>
    <w:rsid w:val="00870E4F"/>
    <w:rsid w:val="00872598"/>
    <w:rsid w:val="008744C5"/>
    <w:rsid w:val="0087509B"/>
    <w:rsid w:val="0088471D"/>
    <w:rsid w:val="00885516"/>
    <w:rsid w:val="00885951"/>
    <w:rsid w:val="008866AC"/>
    <w:rsid w:val="0089061F"/>
    <w:rsid w:val="0089191F"/>
    <w:rsid w:val="00893CF9"/>
    <w:rsid w:val="00894596"/>
    <w:rsid w:val="008945B9"/>
    <w:rsid w:val="008971ED"/>
    <w:rsid w:val="008A5BC4"/>
    <w:rsid w:val="008A638F"/>
    <w:rsid w:val="008A6C39"/>
    <w:rsid w:val="008A7109"/>
    <w:rsid w:val="008B075D"/>
    <w:rsid w:val="008B0BCA"/>
    <w:rsid w:val="008B39AA"/>
    <w:rsid w:val="008B5973"/>
    <w:rsid w:val="008C01F2"/>
    <w:rsid w:val="008C3C7D"/>
    <w:rsid w:val="008C5B05"/>
    <w:rsid w:val="008D06C1"/>
    <w:rsid w:val="008D3833"/>
    <w:rsid w:val="008E1EB1"/>
    <w:rsid w:val="008E2E71"/>
    <w:rsid w:val="008E5A0E"/>
    <w:rsid w:val="008F4078"/>
    <w:rsid w:val="008F6A64"/>
    <w:rsid w:val="00900BAB"/>
    <w:rsid w:val="00901C1D"/>
    <w:rsid w:val="009020AF"/>
    <w:rsid w:val="009037A0"/>
    <w:rsid w:val="00904430"/>
    <w:rsid w:val="00910568"/>
    <w:rsid w:val="00915356"/>
    <w:rsid w:val="00922177"/>
    <w:rsid w:val="00922B01"/>
    <w:rsid w:val="0092555C"/>
    <w:rsid w:val="009255CB"/>
    <w:rsid w:val="00931525"/>
    <w:rsid w:val="00935F10"/>
    <w:rsid w:val="0094495D"/>
    <w:rsid w:val="009458A7"/>
    <w:rsid w:val="00946D29"/>
    <w:rsid w:val="0094FEAD"/>
    <w:rsid w:val="00950B76"/>
    <w:rsid w:val="009542D6"/>
    <w:rsid w:val="00955F3C"/>
    <w:rsid w:val="00955FA2"/>
    <w:rsid w:val="00955FA8"/>
    <w:rsid w:val="009568D5"/>
    <w:rsid w:val="00963080"/>
    <w:rsid w:val="00963337"/>
    <w:rsid w:val="0096604A"/>
    <w:rsid w:val="00966B12"/>
    <w:rsid w:val="009674CD"/>
    <w:rsid w:val="009729BB"/>
    <w:rsid w:val="00974269"/>
    <w:rsid w:val="00974918"/>
    <w:rsid w:val="00974AC2"/>
    <w:rsid w:val="00974FF0"/>
    <w:rsid w:val="009804FA"/>
    <w:rsid w:val="00982648"/>
    <w:rsid w:val="00985433"/>
    <w:rsid w:val="0099003C"/>
    <w:rsid w:val="0099102D"/>
    <w:rsid w:val="00995DB1"/>
    <w:rsid w:val="00997ABE"/>
    <w:rsid w:val="009A07DA"/>
    <w:rsid w:val="009A13C3"/>
    <w:rsid w:val="009A24E1"/>
    <w:rsid w:val="009A332E"/>
    <w:rsid w:val="009A3FAA"/>
    <w:rsid w:val="009A6E15"/>
    <w:rsid w:val="009A7BE7"/>
    <w:rsid w:val="009B0E7E"/>
    <w:rsid w:val="009B2D08"/>
    <w:rsid w:val="009B4D41"/>
    <w:rsid w:val="009B53B3"/>
    <w:rsid w:val="009B6320"/>
    <w:rsid w:val="009B741B"/>
    <w:rsid w:val="009BAAE5"/>
    <w:rsid w:val="009C4642"/>
    <w:rsid w:val="009C72ED"/>
    <w:rsid w:val="009C744F"/>
    <w:rsid w:val="009C7889"/>
    <w:rsid w:val="009D0CAB"/>
    <w:rsid w:val="009D1F8A"/>
    <w:rsid w:val="009D386D"/>
    <w:rsid w:val="009D5A98"/>
    <w:rsid w:val="009D7B2F"/>
    <w:rsid w:val="009E083F"/>
    <w:rsid w:val="009E2120"/>
    <w:rsid w:val="009E72E5"/>
    <w:rsid w:val="009F3944"/>
    <w:rsid w:val="009F4301"/>
    <w:rsid w:val="009F545F"/>
    <w:rsid w:val="00A003A9"/>
    <w:rsid w:val="00A0076A"/>
    <w:rsid w:val="00A01EBE"/>
    <w:rsid w:val="00A062F7"/>
    <w:rsid w:val="00A07B0A"/>
    <w:rsid w:val="00A166F1"/>
    <w:rsid w:val="00A26EBC"/>
    <w:rsid w:val="00A27A71"/>
    <w:rsid w:val="00A30A87"/>
    <w:rsid w:val="00A355B4"/>
    <w:rsid w:val="00A359FC"/>
    <w:rsid w:val="00A3645C"/>
    <w:rsid w:val="00A40C52"/>
    <w:rsid w:val="00A46696"/>
    <w:rsid w:val="00A51541"/>
    <w:rsid w:val="00A55A8F"/>
    <w:rsid w:val="00A62AC5"/>
    <w:rsid w:val="00A63581"/>
    <w:rsid w:val="00A66761"/>
    <w:rsid w:val="00A67DE7"/>
    <w:rsid w:val="00A70AC8"/>
    <w:rsid w:val="00A71CF5"/>
    <w:rsid w:val="00A724F6"/>
    <w:rsid w:val="00A81B79"/>
    <w:rsid w:val="00A8345C"/>
    <w:rsid w:val="00A84937"/>
    <w:rsid w:val="00A84EA2"/>
    <w:rsid w:val="00A867E5"/>
    <w:rsid w:val="00A9166B"/>
    <w:rsid w:val="00A92112"/>
    <w:rsid w:val="00A92905"/>
    <w:rsid w:val="00A937F9"/>
    <w:rsid w:val="00A95BDE"/>
    <w:rsid w:val="00A9796A"/>
    <w:rsid w:val="00AA02E3"/>
    <w:rsid w:val="00AA201D"/>
    <w:rsid w:val="00AA28BE"/>
    <w:rsid w:val="00AA2FEC"/>
    <w:rsid w:val="00AA35D9"/>
    <w:rsid w:val="00AA3C30"/>
    <w:rsid w:val="00AB100B"/>
    <w:rsid w:val="00AB426A"/>
    <w:rsid w:val="00AB5BD7"/>
    <w:rsid w:val="00AC05DD"/>
    <w:rsid w:val="00AC46FA"/>
    <w:rsid w:val="00AC4E7D"/>
    <w:rsid w:val="00AC5275"/>
    <w:rsid w:val="00AD148E"/>
    <w:rsid w:val="00AD18BA"/>
    <w:rsid w:val="00AD1E26"/>
    <w:rsid w:val="00AD2201"/>
    <w:rsid w:val="00AE1628"/>
    <w:rsid w:val="00AE226F"/>
    <w:rsid w:val="00AE24D2"/>
    <w:rsid w:val="00AE3D61"/>
    <w:rsid w:val="00AE40F0"/>
    <w:rsid w:val="00AE6C1A"/>
    <w:rsid w:val="00AF23B6"/>
    <w:rsid w:val="00AF26AE"/>
    <w:rsid w:val="00AF3DB5"/>
    <w:rsid w:val="00AF50B7"/>
    <w:rsid w:val="00AF65DA"/>
    <w:rsid w:val="00B00FAD"/>
    <w:rsid w:val="00B0221C"/>
    <w:rsid w:val="00B05770"/>
    <w:rsid w:val="00B05BDA"/>
    <w:rsid w:val="00B06A97"/>
    <w:rsid w:val="00B06F03"/>
    <w:rsid w:val="00B11E34"/>
    <w:rsid w:val="00B124C0"/>
    <w:rsid w:val="00B21B57"/>
    <w:rsid w:val="00B22D61"/>
    <w:rsid w:val="00B2310A"/>
    <w:rsid w:val="00B26D2D"/>
    <w:rsid w:val="00B26DBB"/>
    <w:rsid w:val="00B27269"/>
    <w:rsid w:val="00B30629"/>
    <w:rsid w:val="00B33000"/>
    <w:rsid w:val="00B36472"/>
    <w:rsid w:val="00B41146"/>
    <w:rsid w:val="00B433E4"/>
    <w:rsid w:val="00B46D33"/>
    <w:rsid w:val="00B5097A"/>
    <w:rsid w:val="00B552A7"/>
    <w:rsid w:val="00B55B21"/>
    <w:rsid w:val="00B56C85"/>
    <w:rsid w:val="00B60597"/>
    <w:rsid w:val="00B60748"/>
    <w:rsid w:val="00B6112B"/>
    <w:rsid w:val="00B631D4"/>
    <w:rsid w:val="00B63B08"/>
    <w:rsid w:val="00B64843"/>
    <w:rsid w:val="00B750D3"/>
    <w:rsid w:val="00B759F6"/>
    <w:rsid w:val="00B768A2"/>
    <w:rsid w:val="00B77121"/>
    <w:rsid w:val="00B77EA0"/>
    <w:rsid w:val="00B80B2B"/>
    <w:rsid w:val="00B81CB1"/>
    <w:rsid w:val="00B82715"/>
    <w:rsid w:val="00B82BB0"/>
    <w:rsid w:val="00B84D12"/>
    <w:rsid w:val="00B85006"/>
    <w:rsid w:val="00B87536"/>
    <w:rsid w:val="00B90D94"/>
    <w:rsid w:val="00B93EEB"/>
    <w:rsid w:val="00B95A31"/>
    <w:rsid w:val="00BA1E6C"/>
    <w:rsid w:val="00BA38B5"/>
    <w:rsid w:val="00BA3BC4"/>
    <w:rsid w:val="00BC2E1A"/>
    <w:rsid w:val="00BC6FC1"/>
    <w:rsid w:val="00BD32DA"/>
    <w:rsid w:val="00BD36EC"/>
    <w:rsid w:val="00BD61AD"/>
    <w:rsid w:val="00BD6892"/>
    <w:rsid w:val="00BE189A"/>
    <w:rsid w:val="00BF1480"/>
    <w:rsid w:val="00BF38E8"/>
    <w:rsid w:val="00BF3BAD"/>
    <w:rsid w:val="00C00CD6"/>
    <w:rsid w:val="00C011A4"/>
    <w:rsid w:val="00C037DB"/>
    <w:rsid w:val="00C04662"/>
    <w:rsid w:val="00C04A19"/>
    <w:rsid w:val="00C12F99"/>
    <w:rsid w:val="00C138D3"/>
    <w:rsid w:val="00C13D4E"/>
    <w:rsid w:val="00C140AB"/>
    <w:rsid w:val="00C14B8F"/>
    <w:rsid w:val="00C14DD5"/>
    <w:rsid w:val="00C15184"/>
    <w:rsid w:val="00C171A9"/>
    <w:rsid w:val="00C20C99"/>
    <w:rsid w:val="00C217C2"/>
    <w:rsid w:val="00C21DBA"/>
    <w:rsid w:val="00C23612"/>
    <w:rsid w:val="00C23799"/>
    <w:rsid w:val="00C24320"/>
    <w:rsid w:val="00C244B2"/>
    <w:rsid w:val="00C300D1"/>
    <w:rsid w:val="00C31B60"/>
    <w:rsid w:val="00C37E80"/>
    <w:rsid w:val="00C44CB4"/>
    <w:rsid w:val="00C4527A"/>
    <w:rsid w:val="00C46228"/>
    <w:rsid w:val="00C50303"/>
    <w:rsid w:val="00C638A8"/>
    <w:rsid w:val="00C65C55"/>
    <w:rsid w:val="00C6705E"/>
    <w:rsid w:val="00C67BAF"/>
    <w:rsid w:val="00C70254"/>
    <w:rsid w:val="00C708AC"/>
    <w:rsid w:val="00C73A4D"/>
    <w:rsid w:val="00C74AC7"/>
    <w:rsid w:val="00C77F47"/>
    <w:rsid w:val="00C81262"/>
    <w:rsid w:val="00C8213F"/>
    <w:rsid w:val="00C86FA5"/>
    <w:rsid w:val="00C9087F"/>
    <w:rsid w:val="00C917C1"/>
    <w:rsid w:val="00C93EC7"/>
    <w:rsid w:val="00C94767"/>
    <w:rsid w:val="00CA08FD"/>
    <w:rsid w:val="00CA5471"/>
    <w:rsid w:val="00CAFB9C"/>
    <w:rsid w:val="00CB002E"/>
    <w:rsid w:val="00CB0533"/>
    <w:rsid w:val="00CB5631"/>
    <w:rsid w:val="00CB7A0E"/>
    <w:rsid w:val="00CC43F8"/>
    <w:rsid w:val="00CD49C9"/>
    <w:rsid w:val="00CDFEAE"/>
    <w:rsid w:val="00CE64A5"/>
    <w:rsid w:val="00CE7E55"/>
    <w:rsid w:val="00CE7EFC"/>
    <w:rsid w:val="00CF2FF9"/>
    <w:rsid w:val="00CF6EA3"/>
    <w:rsid w:val="00D002AE"/>
    <w:rsid w:val="00D024EE"/>
    <w:rsid w:val="00D0423A"/>
    <w:rsid w:val="00D1238C"/>
    <w:rsid w:val="00D14817"/>
    <w:rsid w:val="00D14841"/>
    <w:rsid w:val="00D246E7"/>
    <w:rsid w:val="00D25A97"/>
    <w:rsid w:val="00D32033"/>
    <w:rsid w:val="00D3295F"/>
    <w:rsid w:val="00D32D86"/>
    <w:rsid w:val="00D3677C"/>
    <w:rsid w:val="00D37906"/>
    <w:rsid w:val="00D43810"/>
    <w:rsid w:val="00D44F70"/>
    <w:rsid w:val="00D51F28"/>
    <w:rsid w:val="00D531A1"/>
    <w:rsid w:val="00D54F8C"/>
    <w:rsid w:val="00D551C0"/>
    <w:rsid w:val="00D55252"/>
    <w:rsid w:val="00D56911"/>
    <w:rsid w:val="00D56ED1"/>
    <w:rsid w:val="00D6434F"/>
    <w:rsid w:val="00D6559A"/>
    <w:rsid w:val="00D6652D"/>
    <w:rsid w:val="00D6690B"/>
    <w:rsid w:val="00D709FD"/>
    <w:rsid w:val="00D711F1"/>
    <w:rsid w:val="00D71BA2"/>
    <w:rsid w:val="00D71EC1"/>
    <w:rsid w:val="00D721B4"/>
    <w:rsid w:val="00D749BF"/>
    <w:rsid w:val="00D74A17"/>
    <w:rsid w:val="00D74B77"/>
    <w:rsid w:val="00D74CE7"/>
    <w:rsid w:val="00D76B25"/>
    <w:rsid w:val="00D8280D"/>
    <w:rsid w:val="00D85F53"/>
    <w:rsid w:val="00D87B96"/>
    <w:rsid w:val="00D87FDE"/>
    <w:rsid w:val="00D95B31"/>
    <w:rsid w:val="00DA2BC1"/>
    <w:rsid w:val="00DA5D31"/>
    <w:rsid w:val="00DB17E1"/>
    <w:rsid w:val="00DB20DB"/>
    <w:rsid w:val="00DB292B"/>
    <w:rsid w:val="00DB2F48"/>
    <w:rsid w:val="00DB474E"/>
    <w:rsid w:val="00DB695D"/>
    <w:rsid w:val="00DB7661"/>
    <w:rsid w:val="00DC0485"/>
    <w:rsid w:val="00DC2BC2"/>
    <w:rsid w:val="00DC647B"/>
    <w:rsid w:val="00DD21CC"/>
    <w:rsid w:val="00DD2439"/>
    <w:rsid w:val="00DD33A8"/>
    <w:rsid w:val="00DD75F5"/>
    <w:rsid w:val="00DD788D"/>
    <w:rsid w:val="00DE264A"/>
    <w:rsid w:val="00DE3B91"/>
    <w:rsid w:val="00DE67C8"/>
    <w:rsid w:val="00DF125C"/>
    <w:rsid w:val="00DF1A5A"/>
    <w:rsid w:val="00DF4B63"/>
    <w:rsid w:val="00DF77B7"/>
    <w:rsid w:val="00E01725"/>
    <w:rsid w:val="00E03258"/>
    <w:rsid w:val="00E04FFC"/>
    <w:rsid w:val="00E06A7D"/>
    <w:rsid w:val="00E07450"/>
    <w:rsid w:val="00E13422"/>
    <w:rsid w:val="00E1695A"/>
    <w:rsid w:val="00E22E96"/>
    <w:rsid w:val="00E3430E"/>
    <w:rsid w:val="00E34396"/>
    <w:rsid w:val="00E355F3"/>
    <w:rsid w:val="00E3667C"/>
    <w:rsid w:val="00E3716E"/>
    <w:rsid w:val="00E42A82"/>
    <w:rsid w:val="00E44965"/>
    <w:rsid w:val="00E4540D"/>
    <w:rsid w:val="00E4693A"/>
    <w:rsid w:val="00E46950"/>
    <w:rsid w:val="00E509D1"/>
    <w:rsid w:val="00E50BCB"/>
    <w:rsid w:val="00E51905"/>
    <w:rsid w:val="00E531E5"/>
    <w:rsid w:val="00E56B49"/>
    <w:rsid w:val="00E62487"/>
    <w:rsid w:val="00E63E1A"/>
    <w:rsid w:val="00E7108F"/>
    <w:rsid w:val="00E75DBB"/>
    <w:rsid w:val="00E77FE0"/>
    <w:rsid w:val="00E8227A"/>
    <w:rsid w:val="00E83FC7"/>
    <w:rsid w:val="00E84B0C"/>
    <w:rsid w:val="00E904BD"/>
    <w:rsid w:val="00E924E9"/>
    <w:rsid w:val="00E92CEE"/>
    <w:rsid w:val="00E9511A"/>
    <w:rsid w:val="00E96696"/>
    <w:rsid w:val="00E97C18"/>
    <w:rsid w:val="00EA0926"/>
    <w:rsid w:val="00EA1C19"/>
    <w:rsid w:val="00EA2753"/>
    <w:rsid w:val="00EA3A06"/>
    <w:rsid w:val="00EA40A5"/>
    <w:rsid w:val="00EA4635"/>
    <w:rsid w:val="00EA7C15"/>
    <w:rsid w:val="00EB066E"/>
    <w:rsid w:val="00EB3B31"/>
    <w:rsid w:val="00EC079F"/>
    <w:rsid w:val="00EC1C22"/>
    <w:rsid w:val="00ED2258"/>
    <w:rsid w:val="00ED27D3"/>
    <w:rsid w:val="00ED2938"/>
    <w:rsid w:val="00ED4455"/>
    <w:rsid w:val="00ED5CD5"/>
    <w:rsid w:val="00ED6EEB"/>
    <w:rsid w:val="00EE1A35"/>
    <w:rsid w:val="00EE3464"/>
    <w:rsid w:val="00EE5938"/>
    <w:rsid w:val="00EE626E"/>
    <w:rsid w:val="00EF1D85"/>
    <w:rsid w:val="00EF30DE"/>
    <w:rsid w:val="00EF350A"/>
    <w:rsid w:val="00EF5127"/>
    <w:rsid w:val="00EF731E"/>
    <w:rsid w:val="00F0502F"/>
    <w:rsid w:val="00F052B3"/>
    <w:rsid w:val="00F10245"/>
    <w:rsid w:val="00F1161F"/>
    <w:rsid w:val="00F1487F"/>
    <w:rsid w:val="00F149A9"/>
    <w:rsid w:val="00F15422"/>
    <w:rsid w:val="00F15873"/>
    <w:rsid w:val="00F2075B"/>
    <w:rsid w:val="00F21CCF"/>
    <w:rsid w:val="00F22C3A"/>
    <w:rsid w:val="00F23112"/>
    <w:rsid w:val="00F30E7E"/>
    <w:rsid w:val="00F45220"/>
    <w:rsid w:val="00F471B1"/>
    <w:rsid w:val="00F5039E"/>
    <w:rsid w:val="00F5080D"/>
    <w:rsid w:val="00F52D4F"/>
    <w:rsid w:val="00F539E0"/>
    <w:rsid w:val="00F5420D"/>
    <w:rsid w:val="00F56488"/>
    <w:rsid w:val="00F5779A"/>
    <w:rsid w:val="00F62DE4"/>
    <w:rsid w:val="00F63095"/>
    <w:rsid w:val="00F65E7B"/>
    <w:rsid w:val="00F67102"/>
    <w:rsid w:val="00F67EE8"/>
    <w:rsid w:val="00F72A21"/>
    <w:rsid w:val="00F741F1"/>
    <w:rsid w:val="00F76BCE"/>
    <w:rsid w:val="00F83141"/>
    <w:rsid w:val="00F845C0"/>
    <w:rsid w:val="00F945BE"/>
    <w:rsid w:val="00F964AD"/>
    <w:rsid w:val="00F96790"/>
    <w:rsid w:val="00F97B17"/>
    <w:rsid w:val="00FA5DE8"/>
    <w:rsid w:val="00FA7D12"/>
    <w:rsid w:val="00FB2EA4"/>
    <w:rsid w:val="00FB34C4"/>
    <w:rsid w:val="00FB3E67"/>
    <w:rsid w:val="00FB5DAD"/>
    <w:rsid w:val="00FB67AD"/>
    <w:rsid w:val="00FC023C"/>
    <w:rsid w:val="00FC2C27"/>
    <w:rsid w:val="00FC4E5A"/>
    <w:rsid w:val="00FC61A7"/>
    <w:rsid w:val="00FD07DD"/>
    <w:rsid w:val="00FD25BB"/>
    <w:rsid w:val="00FD42C5"/>
    <w:rsid w:val="00FE4260"/>
    <w:rsid w:val="00FE4F96"/>
    <w:rsid w:val="00FE5D68"/>
    <w:rsid w:val="00FE5F04"/>
    <w:rsid w:val="00FF01D7"/>
    <w:rsid w:val="00FF04B3"/>
    <w:rsid w:val="00FF6BB4"/>
    <w:rsid w:val="00FF7A07"/>
    <w:rsid w:val="00FF7A54"/>
    <w:rsid w:val="01042A8A"/>
    <w:rsid w:val="0106F606"/>
    <w:rsid w:val="01101D03"/>
    <w:rsid w:val="0117B184"/>
    <w:rsid w:val="01293A55"/>
    <w:rsid w:val="013A944E"/>
    <w:rsid w:val="017484DB"/>
    <w:rsid w:val="01A02AF2"/>
    <w:rsid w:val="01ABDC21"/>
    <w:rsid w:val="01B24524"/>
    <w:rsid w:val="01BF15EC"/>
    <w:rsid w:val="01EC20F4"/>
    <w:rsid w:val="01F1B1DB"/>
    <w:rsid w:val="01F7E0E6"/>
    <w:rsid w:val="01F85445"/>
    <w:rsid w:val="01FC5359"/>
    <w:rsid w:val="0201294B"/>
    <w:rsid w:val="020AD68F"/>
    <w:rsid w:val="020B3356"/>
    <w:rsid w:val="0215AC59"/>
    <w:rsid w:val="0215E9C2"/>
    <w:rsid w:val="021F3898"/>
    <w:rsid w:val="022954E0"/>
    <w:rsid w:val="0229F9A3"/>
    <w:rsid w:val="0237406A"/>
    <w:rsid w:val="02435FB4"/>
    <w:rsid w:val="0246586A"/>
    <w:rsid w:val="02529005"/>
    <w:rsid w:val="025C7535"/>
    <w:rsid w:val="027DB4A7"/>
    <w:rsid w:val="028B307F"/>
    <w:rsid w:val="0294F111"/>
    <w:rsid w:val="0299784B"/>
    <w:rsid w:val="02B8B3C3"/>
    <w:rsid w:val="02DE59F7"/>
    <w:rsid w:val="02E6AD3A"/>
    <w:rsid w:val="030EB96F"/>
    <w:rsid w:val="03253D15"/>
    <w:rsid w:val="0325AE20"/>
    <w:rsid w:val="03315880"/>
    <w:rsid w:val="034F4B9A"/>
    <w:rsid w:val="036D8652"/>
    <w:rsid w:val="037088C8"/>
    <w:rsid w:val="037125C9"/>
    <w:rsid w:val="037335DD"/>
    <w:rsid w:val="039B852D"/>
    <w:rsid w:val="03AAF1AB"/>
    <w:rsid w:val="03B1BA23"/>
    <w:rsid w:val="03CB5191"/>
    <w:rsid w:val="03D10011"/>
    <w:rsid w:val="03D1EBE5"/>
    <w:rsid w:val="03EBE1A1"/>
    <w:rsid w:val="03EE6066"/>
    <w:rsid w:val="0409C937"/>
    <w:rsid w:val="040AE141"/>
    <w:rsid w:val="043156B6"/>
    <w:rsid w:val="0438AF56"/>
    <w:rsid w:val="043DFD8F"/>
    <w:rsid w:val="043F2637"/>
    <w:rsid w:val="044E3C70"/>
    <w:rsid w:val="0460CFF8"/>
    <w:rsid w:val="046211BE"/>
    <w:rsid w:val="04743A45"/>
    <w:rsid w:val="04926EC8"/>
    <w:rsid w:val="0498AE56"/>
    <w:rsid w:val="049CEF64"/>
    <w:rsid w:val="049EE4F5"/>
    <w:rsid w:val="04A03A46"/>
    <w:rsid w:val="04A319A0"/>
    <w:rsid w:val="04B98FC0"/>
    <w:rsid w:val="04C3ED1F"/>
    <w:rsid w:val="04C62D84"/>
    <w:rsid w:val="04D3FC3D"/>
    <w:rsid w:val="04E1A0A7"/>
    <w:rsid w:val="04EE43AE"/>
    <w:rsid w:val="04FE4828"/>
    <w:rsid w:val="0508770B"/>
    <w:rsid w:val="052B1847"/>
    <w:rsid w:val="052D57F0"/>
    <w:rsid w:val="053C5BD5"/>
    <w:rsid w:val="05427751"/>
    <w:rsid w:val="056D4178"/>
    <w:rsid w:val="0582C06E"/>
    <w:rsid w:val="0587F57C"/>
    <w:rsid w:val="058AEFEF"/>
    <w:rsid w:val="05AFF5FC"/>
    <w:rsid w:val="05B18A12"/>
    <w:rsid w:val="05C8B843"/>
    <w:rsid w:val="05F88033"/>
    <w:rsid w:val="06186150"/>
    <w:rsid w:val="06414D77"/>
    <w:rsid w:val="0643C1F0"/>
    <w:rsid w:val="06567440"/>
    <w:rsid w:val="06635337"/>
    <w:rsid w:val="0670519F"/>
    <w:rsid w:val="067A0C71"/>
    <w:rsid w:val="068B1C20"/>
    <w:rsid w:val="068CBE39"/>
    <w:rsid w:val="068E858E"/>
    <w:rsid w:val="0696A6DE"/>
    <w:rsid w:val="06B52A4E"/>
    <w:rsid w:val="06BD3883"/>
    <w:rsid w:val="06BEC529"/>
    <w:rsid w:val="06BF942B"/>
    <w:rsid w:val="06C46C03"/>
    <w:rsid w:val="06D9950A"/>
    <w:rsid w:val="06E14CAF"/>
    <w:rsid w:val="06E91D7C"/>
    <w:rsid w:val="06F51A1B"/>
    <w:rsid w:val="06F97A1B"/>
    <w:rsid w:val="07138023"/>
    <w:rsid w:val="071B1A9C"/>
    <w:rsid w:val="071CD453"/>
    <w:rsid w:val="07501E18"/>
    <w:rsid w:val="075B245B"/>
    <w:rsid w:val="07833988"/>
    <w:rsid w:val="079B2B4D"/>
    <w:rsid w:val="07A6538B"/>
    <w:rsid w:val="07A68320"/>
    <w:rsid w:val="07BF0E1E"/>
    <w:rsid w:val="07CCC132"/>
    <w:rsid w:val="07DD85DB"/>
    <w:rsid w:val="07E3765E"/>
    <w:rsid w:val="07EF04A6"/>
    <w:rsid w:val="080DF4DC"/>
    <w:rsid w:val="0811012E"/>
    <w:rsid w:val="0817B588"/>
    <w:rsid w:val="0835523C"/>
    <w:rsid w:val="083A9DC9"/>
    <w:rsid w:val="0843F647"/>
    <w:rsid w:val="084A49DB"/>
    <w:rsid w:val="085B27FB"/>
    <w:rsid w:val="085F8BCF"/>
    <w:rsid w:val="08669FA8"/>
    <w:rsid w:val="0868A770"/>
    <w:rsid w:val="08764AB7"/>
    <w:rsid w:val="087C6F2F"/>
    <w:rsid w:val="087FBA84"/>
    <w:rsid w:val="089086F8"/>
    <w:rsid w:val="08B4C497"/>
    <w:rsid w:val="08C9A5A7"/>
    <w:rsid w:val="08CFC0A3"/>
    <w:rsid w:val="08FC69DD"/>
    <w:rsid w:val="0919DC5E"/>
    <w:rsid w:val="091CA73B"/>
    <w:rsid w:val="092674A1"/>
    <w:rsid w:val="092B08A5"/>
    <w:rsid w:val="09398813"/>
    <w:rsid w:val="09399DA9"/>
    <w:rsid w:val="094223EC"/>
    <w:rsid w:val="0942485C"/>
    <w:rsid w:val="09490F45"/>
    <w:rsid w:val="094A6373"/>
    <w:rsid w:val="094F24C7"/>
    <w:rsid w:val="094FC2F8"/>
    <w:rsid w:val="09575989"/>
    <w:rsid w:val="09605CE8"/>
    <w:rsid w:val="096F1DD4"/>
    <w:rsid w:val="096FF095"/>
    <w:rsid w:val="09720AFB"/>
    <w:rsid w:val="09768AC3"/>
    <w:rsid w:val="09778A17"/>
    <w:rsid w:val="09860049"/>
    <w:rsid w:val="099424B8"/>
    <w:rsid w:val="099A69C8"/>
    <w:rsid w:val="099A7501"/>
    <w:rsid w:val="099BDEB9"/>
    <w:rsid w:val="09AA56FD"/>
    <w:rsid w:val="09AC3999"/>
    <w:rsid w:val="09ACD18F"/>
    <w:rsid w:val="09B88C5A"/>
    <w:rsid w:val="09CD7610"/>
    <w:rsid w:val="09E34C48"/>
    <w:rsid w:val="09F7DD91"/>
    <w:rsid w:val="09FF42E2"/>
    <w:rsid w:val="0A000973"/>
    <w:rsid w:val="0A03B932"/>
    <w:rsid w:val="0A27135B"/>
    <w:rsid w:val="0A28F1E5"/>
    <w:rsid w:val="0A4D1C4F"/>
    <w:rsid w:val="0A5593DA"/>
    <w:rsid w:val="0A6849C0"/>
    <w:rsid w:val="0A74DEA8"/>
    <w:rsid w:val="0A89A566"/>
    <w:rsid w:val="0A8CE2EE"/>
    <w:rsid w:val="0A92797F"/>
    <w:rsid w:val="0A958903"/>
    <w:rsid w:val="0A9993ED"/>
    <w:rsid w:val="0AE4DFA6"/>
    <w:rsid w:val="0AF6536D"/>
    <w:rsid w:val="0AF6ED2B"/>
    <w:rsid w:val="0B304EFA"/>
    <w:rsid w:val="0B3329FA"/>
    <w:rsid w:val="0B35039A"/>
    <w:rsid w:val="0B3FB3DC"/>
    <w:rsid w:val="0B45E35F"/>
    <w:rsid w:val="0B6A0EF9"/>
    <w:rsid w:val="0B7C5D78"/>
    <w:rsid w:val="0BB02BBE"/>
    <w:rsid w:val="0BB5E847"/>
    <w:rsid w:val="0BB728ED"/>
    <w:rsid w:val="0BC4B98E"/>
    <w:rsid w:val="0BDEDBBB"/>
    <w:rsid w:val="0BEADBE9"/>
    <w:rsid w:val="0BEC6270"/>
    <w:rsid w:val="0BF24F11"/>
    <w:rsid w:val="0BF5810A"/>
    <w:rsid w:val="0BF5ADFC"/>
    <w:rsid w:val="0C100DFA"/>
    <w:rsid w:val="0C173E83"/>
    <w:rsid w:val="0C308D91"/>
    <w:rsid w:val="0C5E5704"/>
    <w:rsid w:val="0C616D5C"/>
    <w:rsid w:val="0C6396E6"/>
    <w:rsid w:val="0C847B80"/>
    <w:rsid w:val="0C906552"/>
    <w:rsid w:val="0C9C1F3A"/>
    <w:rsid w:val="0CCA9358"/>
    <w:rsid w:val="0CD1C3C7"/>
    <w:rsid w:val="0CE42A54"/>
    <w:rsid w:val="0CE94DF5"/>
    <w:rsid w:val="0CE95D5B"/>
    <w:rsid w:val="0CF19FCF"/>
    <w:rsid w:val="0CF95FA7"/>
    <w:rsid w:val="0D0CF2C5"/>
    <w:rsid w:val="0D16A096"/>
    <w:rsid w:val="0D18AB1E"/>
    <w:rsid w:val="0D22B89B"/>
    <w:rsid w:val="0D23F3CA"/>
    <w:rsid w:val="0D28F665"/>
    <w:rsid w:val="0D3120D5"/>
    <w:rsid w:val="0D446B66"/>
    <w:rsid w:val="0D4B19A7"/>
    <w:rsid w:val="0D4EF17C"/>
    <w:rsid w:val="0D66BE28"/>
    <w:rsid w:val="0D6B1F7D"/>
    <w:rsid w:val="0DC5A846"/>
    <w:rsid w:val="0DDD9838"/>
    <w:rsid w:val="0DEC9FC3"/>
    <w:rsid w:val="0DF322D8"/>
    <w:rsid w:val="0DF72F05"/>
    <w:rsid w:val="0E054BDD"/>
    <w:rsid w:val="0E079B0B"/>
    <w:rsid w:val="0E0A4AD8"/>
    <w:rsid w:val="0E0BF70C"/>
    <w:rsid w:val="0E0E23BE"/>
    <w:rsid w:val="0E10F5D7"/>
    <w:rsid w:val="0E238BE6"/>
    <w:rsid w:val="0E2F471A"/>
    <w:rsid w:val="0E32D924"/>
    <w:rsid w:val="0E3E85DC"/>
    <w:rsid w:val="0E4CC58D"/>
    <w:rsid w:val="0E6F14CE"/>
    <w:rsid w:val="0E76D4A4"/>
    <w:rsid w:val="0E7BF8AD"/>
    <w:rsid w:val="0E7F1523"/>
    <w:rsid w:val="0EBC36CA"/>
    <w:rsid w:val="0EC013A4"/>
    <w:rsid w:val="0EC53CAD"/>
    <w:rsid w:val="0EE6EA08"/>
    <w:rsid w:val="0EFC5A50"/>
    <w:rsid w:val="0F0665AA"/>
    <w:rsid w:val="0F2C85E0"/>
    <w:rsid w:val="0F52AA23"/>
    <w:rsid w:val="0F548E29"/>
    <w:rsid w:val="0F6178A7"/>
    <w:rsid w:val="0F78F7BD"/>
    <w:rsid w:val="0FAB1600"/>
    <w:rsid w:val="0FAD091E"/>
    <w:rsid w:val="0FB16570"/>
    <w:rsid w:val="0FCFA2F6"/>
    <w:rsid w:val="0FD71C50"/>
    <w:rsid w:val="0FE12331"/>
    <w:rsid w:val="0FEE19A2"/>
    <w:rsid w:val="0FEE204B"/>
    <w:rsid w:val="0FF94910"/>
    <w:rsid w:val="0FF9D07B"/>
    <w:rsid w:val="100BADA3"/>
    <w:rsid w:val="1010C747"/>
    <w:rsid w:val="10135E5A"/>
    <w:rsid w:val="1039A054"/>
    <w:rsid w:val="103CA260"/>
    <w:rsid w:val="10596296"/>
    <w:rsid w:val="105BE405"/>
    <w:rsid w:val="1072218B"/>
    <w:rsid w:val="1077CEFA"/>
    <w:rsid w:val="109245FE"/>
    <w:rsid w:val="10942695"/>
    <w:rsid w:val="10982AB1"/>
    <w:rsid w:val="109AC265"/>
    <w:rsid w:val="10A3BA8E"/>
    <w:rsid w:val="10AF995C"/>
    <w:rsid w:val="10B4A93E"/>
    <w:rsid w:val="10B6A0A4"/>
    <w:rsid w:val="10D8DC79"/>
    <w:rsid w:val="10E1009A"/>
    <w:rsid w:val="10F1606E"/>
    <w:rsid w:val="10F187F3"/>
    <w:rsid w:val="10F71129"/>
    <w:rsid w:val="10FF6CDC"/>
    <w:rsid w:val="110018CE"/>
    <w:rsid w:val="11003EF6"/>
    <w:rsid w:val="110F3803"/>
    <w:rsid w:val="112B0139"/>
    <w:rsid w:val="1173D389"/>
    <w:rsid w:val="1197D799"/>
    <w:rsid w:val="11B10190"/>
    <w:rsid w:val="11BCBF18"/>
    <w:rsid w:val="11D89B7F"/>
    <w:rsid w:val="11D95E3B"/>
    <w:rsid w:val="11E40868"/>
    <w:rsid w:val="11E75226"/>
    <w:rsid w:val="12079479"/>
    <w:rsid w:val="121E7EB6"/>
    <w:rsid w:val="121EFCDD"/>
    <w:rsid w:val="122121CD"/>
    <w:rsid w:val="1233FB12"/>
    <w:rsid w:val="12392731"/>
    <w:rsid w:val="124921DB"/>
    <w:rsid w:val="125DA9FC"/>
    <w:rsid w:val="1261FAFF"/>
    <w:rsid w:val="1265C41D"/>
    <w:rsid w:val="127B325C"/>
    <w:rsid w:val="128AF8ED"/>
    <w:rsid w:val="128B2C6C"/>
    <w:rsid w:val="128EC1EC"/>
    <w:rsid w:val="128F6C28"/>
    <w:rsid w:val="129EE13D"/>
    <w:rsid w:val="12B4DBAB"/>
    <w:rsid w:val="12BDE7C7"/>
    <w:rsid w:val="12C6D19A"/>
    <w:rsid w:val="12CDE402"/>
    <w:rsid w:val="12DD3B14"/>
    <w:rsid w:val="12F04D95"/>
    <w:rsid w:val="130A48F7"/>
    <w:rsid w:val="130B5DB9"/>
    <w:rsid w:val="1341054B"/>
    <w:rsid w:val="1345D550"/>
    <w:rsid w:val="135D41D0"/>
    <w:rsid w:val="13739A3C"/>
    <w:rsid w:val="13887F2F"/>
    <w:rsid w:val="138EA876"/>
    <w:rsid w:val="138ECACE"/>
    <w:rsid w:val="13974AE5"/>
    <w:rsid w:val="13AF6FBC"/>
    <w:rsid w:val="13B693A6"/>
    <w:rsid w:val="13CD60F7"/>
    <w:rsid w:val="13EB34C3"/>
    <w:rsid w:val="13F1C66B"/>
    <w:rsid w:val="141B2EFE"/>
    <w:rsid w:val="141F3BEA"/>
    <w:rsid w:val="14237A5A"/>
    <w:rsid w:val="14290130"/>
    <w:rsid w:val="143375EB"/>
    <w:rsid w:val="143DB5DB"/>
    <w:rsid w:val="146F9FAD"/>
    <w:rsid w:val="14780ED3"/>
    <w:rsid w:val="1478ECA5"/>
    <w:rsid w:val="1488B491"/>
    <w:rsid w:val="149470DA"/>
    <w:rsid w:val="14A03151"/>
    <w:rsid w:val="14A37FC7"/>
    <w:rsid w:val="14B79CC4"/>
    <w:rsid w:val="14CD0547"/>
    <w:rsid w:val="14CD89F1"/>
    <w:rsid w:val="14DA0E8B"/>
    <w:rsid w:val="14DCD5AC"/>
    <w:rsid w:val="14DE3F6B"/>
    <w:rsid w:val="14F9E8D3"/>
    <w:rsid w:val="150D1BE7"/>
    <w:rsid w:val="151BE5F6"/>
    <w:rsid w:val="153159CE"/>
    <w:rsid w:val="1537DA45"/>
    <w:rsid w:val="15649DC6"/>
    <w:rsid w:val="157A3A6F"/>
    <w:rsid w:val="157F84DF"/>
    <w:rsid w:val="15AB35D7"/>
    <w:rsid w:val="15C49B53"/>
    <w:rsid w:val="15C6CCBB"/>
    <w:rsid w:val="15C6E415"/>
    <w:rsid w:val="15D592A2"/>
    <w:rsid w:val="15DF390C"/>
    <w:rsid w:val="15F1CAD4"/>
    <w:rsid w:val="15FB747E"/>
    <w:rsid w:val="15FE725C"/>
    <w:rsid w:val="1604B893"/>
    <w:rsid w:val="1605C044"/>
    <w:rsid w:val="1615D9C5"/>
    <w:rsid w:val="1620BD5D"/>
    <w:rsid w:val="162C6678"/>
    <w:rsid w:val="16372813"/>
    <w:rsid w:val="163BE56E"/>
    <w:rsid w:val="1646366A"/>
    <w:rsid w:val="16536D25"/>
    <w:rsid w:val="1661C6CA"/>
    <w:rsid w:val="1663DDB9"/>
    <w:rsid w:val="1665BC0C"/>
    <w:rsid w:val="16663C8A"/>
    <w:rsid w:val="16A3C71C"/>
    <w:rsid w:val="16C95DA4"/>
    <w:rsid w:val="16CB2589"/>
    <w:rsid w:val="16D93375"/>
    <w:rsid w:val="16E2708A"/>
    <w:rsid w:val="16EBACEC"/>
    <w:rsid w:val="16F33888"/>
    <w:rsid w:val="16F586BE"/>
    <w:rsid w:val="16F6C915"/>
    <w:rsid w:val="1703C228"/>
    <w:rsid w:val="172068CC"/>
    <w:rsid w:val="173586FC"/>
    <w:rsid w:val="173F5290"/>
    <w:rsid w:val="174CB39B"/>
    <w:rsid w:val="1759E517"/>
    <w:rsid w:val="17716303"/>
    <w:rsid w:val="1774F442"/>
    <w:rsid w:val="17776260"/>
    <w:rsid w:val="1782A582"/>
    <w:rsid w:val="178E69FA"/>
    <w:rsid w:val="178EA79F"/>
    <w:rsid w:val="1792066A"/>
    <w:rsid w:val="17A9FFC0"/>
    <w:rsid w:val="17BA9AAB"/>
    <w:rsid w:val="17BEF8C3"/>
    <w:rsid w:val="17BFA884"/>
    <w:rsid w:val="17C09387"/>
    <w:rsid w:val="17D274FF"/>
    <w:rsid w:val="17D56024"/>
    <w:rsid w:val="17DFEDA1"/>
    <w:rsid w:val="17E76385"/>
    <w:rsid w:val="17EA9F5E"/>
    <w:rsid w:val="17FD3DAB"/>
    <w:rsid w:val="17FFA4BE"/>
    <w:rsid w:val="181DD590"/>
    <w:rsid w:val="183C0C35"/>
    <w:rsid w:val="18435952"/>
    <w:rsid w:val="185854E0"/>
    <w:rsid w:val="1865EB87"/>
    <w:rsid w:val="18749CF9"/>
    <w:rsid w:val="1886101D"/>
    <w:rsid w:val="1887CEF7"/>
    <w:rsid w:val="189F9289"/>
    <w:rsid w:val="189F9DC9"/>
    <w:rsid w:val="18A16E33"/>
    <w:rsid w:val="18C39204"/>
    <w:rsid w:val="18CE69D3"/>
    <w:rsid w:val="18D3604D"/>
    <w:rsid w:val="18DB12F3"/>
    <w:rsid w:val="18ED392B"/>
    <w:rsid w:val="18F1DCAB"/>
    <w:rsid w:val="18F3C38D"/>
    <w:rsid w:val="18F85800"/>
    <w:rsid w:val="1918D2A4"/>
    <w:rsid w:val="192AD4CE"/>
    <w:rsid w:val="1936E096"/>
    <w:rsid w:val="193947EB"/>
    <w:rsid w:val="1941CDE9"/>
    <w:rsid w:val="1963C428"/>
    <w:rsid w:val="198EDFD0"/>
    <w:rsid w:val="19961B68"/>
    <w:rsid w:val="1999678C"/>
    <w:rsid w:val="19B3E930"/>
    <w:rsid w:val="19BD3B5A"/>
    <w:rsid w:val="19CF10C4"/>
    <w:rsid w:val="19E0C5A5"/>
    <w:rsid w:val="19E742B2"/>
    <w:rsid w:val="19E7532F"/>
    <w:rsid w:val="19EB0488"/>
    <w:rsid w:val="19F16D9A"/>
    <w:rsid w:val="19F58C49"/>
    <w:rsid w:val="19FC1DE0"/>
    <w:rsid w:val="1A03FD8A"/>
    <w:rsid w:val="1A064A3A"/>
    <w:rsid w:val="1A0C3AF4"/>
    <w:rsid w:val="1A216DEC"/>
    <w:rsid w:val="1A3F0CF7"/>
    <w:rsid w:val="1A40C072"/>
    <w:rsid w:val="1A4CFB7A"/>
    <w:rsid w:val="1A5467FC"/>
    <w:rsid w:val="1A5F9D34"/>
    <w:rsid w:val="1A6116A4"/>
    <w:rsid w:val="1A6A18DE"/>
    <w:rsid w:val="1A6E2396"/>
    <w:rsid w:val="1A7302AF"/>
    <w:rsid w:val="1A7C7E17"/>
    <w:rsid w:val="1A9BA759"/>
    <w:rsid w:val="1A9D2884"/>
    <w:rsid w:val="1AAD0796"/>
    <w:rsid w:val="1AAF5742"/>
    <w:rsid w:val="1AD37529"/>
    <w:rsid w:val="1AEC26BF"/>
    <w:rsid w:val="1AF8E125"/>
    <w:rsid w:val="1B274566"/>
    <w:rsid w:val="1B2C1916"/>
    <w:rsid w:val="1B31EBC9"/>
    <w:rsid w:val="1B4760E4"/>
    <w:rsid w:val="1B589606"/>
    <w:rsid w:val="1B678AF7"/>
    <w:rsid w:val="1B6F87F7"/>
    <w:rsid w:val="1B7405F4"/>
    <w:rsid w:val="1B76CA80"/>
    <w:rsid w:val="1B849F70"/>
    <w:rsid w:val="1B900952"/>
    <w:rsid w:val="1B969F9A"/>
    <w:rsid w:val="1B9E10E3"/>
    <w:rsid w:val="1BA8F568"/>
    <w:rsid w:val="1BB238B0"/>
    <w:rsid w:val="1BBBD920"/>
    <w:rsid w:val="1BBF957F"/>
    <w:rsid w:val="1BC5A672"/>
    <w:rsid w:val="1BC662A9"/>
    <w:rsid w:val="1BD1C410"/>
    <w:rsid w:val="1BDD8F1D"/>
    <w:rsid w:val="1BE7DB0A"/>
    <w:rsid w:val="1BE9B0C2"/>
    <w:rsid w:val="1BEA60D5"/>
    <w:rsid w:val="1BF88926"/>
    <w:rsid w:val="1C07FFB6"/>
    <w:rsid w:val="1C198FA4"/>
    <w:rsid w:val="1C2BA366"/>
    <w:rsid w:val="1C38A0D9"/>
    <w:rsid w:val="1C3EB561"/>
    <w:rsid w:val="1C4B6987"/>
    <w:rsid w:val="1C598F44"/>
    <w:rsid w:val="1C5E4378"/>
    <w:rsid w:val="1C5E93C8"/>
    <w:rsid w:val="1C736144"/>
    <w:rsid w:val="1CA237FE"/>
    <w:rsid w:val="1CA3C726"/>
    <w:rsid w:val="1CA9EB0F"/>
    <w:rsid w:val="1CAD9CEE"/>
    <w:rsid w:val="1CBA3327"/>
    <w:rsid w:val="1CBFE3D1"/>
    <w:rsid w:val="1CC584EA"/>
    <w:rsid w:val="1CC6F1F1"/>
    <w:rsid w:val="1CDCA107"/>
    <w:rsid w:val="1CE33E56"/>
    <w:rsid w:val="1CE572CB"/>
    <w:rsid w:val="1D131FDA"/>
    <w:rsid w:val="1D294FE6"/>
    <w:rsid w:val="1D447145"/>
    <w:rsid w:val="1D509821"/>
    <w:rsid w:val="1D5B642B"/>
    <w:rsid w:val="1D709D9E"/>
    <w:rsid w:val="1D86CD6D"/>
    <w:rsid w:val="1DABB6F7"/>
    <w:rsid w:val="1DB45E51"/>
    <w:rsid w:val="1DBB8D92"/>
    <w:rsid w:val="1DD48356"/>
    <w:rsid w:val="1DF89CCE"/>
    <w:rsid w:val="1DFC982E"/>
    <w:rsid w:val="1E035A18"/>
    <w:rsid w:val="1E1AD05B"/>
    <w:rsid w:val="1E29ABA9"/>
    <w:rsid w:val="1E2C1854"/>
    <w:rsid w:val="1E51484F"/>
    <w:rsid w:val="1E541487"/>
    <w:rsid w:val="1E5704F8"/>
    <w:rsid w:val="1E6A5642"/>
    <w:rsid w:val="1E717A11"/>
    <w:rsid w:val="1E831DA6"/>
    <w:rsid w:val="1E87DFF8"/>
    <w:rsid w:val="1E902461"/>
    <w:rsid w:val="1EAD95B9"/>
    <w:rsid w:val="1EBB3148"/>
    <w:rsid w:val="1EC942A8"/>
    <w:rsid w:val="1ED6376E"/>
    <w:rsid w:val="1EDC508E"/>
    <w:rsid w:val="1F019F24"/>
    <w:rsid w:val="1F0C0327"/>
    <w:rsid w:val="1F1100F3"/>
    <w:rsid w:val="1F1240B1"/>
    <w:rsid w:val="1F293F1F"/>
    <w:rsid w:val="1F3ABA46"/>
    <w:rsid w:val="1F410F33"/>
    <w:rsid w:val="1F445592"/>
    <w:rsid w:val="1F450612"/>
    <w:rsid w:val="1F560219"/>
    <w:rsid w:val="1F665755"/>
    <w:rsid w:val="1F6F4773"/>
    <w:rsid w:val="1F76E17F"/>
    <w:rsid w:val="1FB22DA9"/>
    <w:rsid w:val="1FFC3D4E"/>
    <w:rsid w:val="1FFCF8A0"/>
    <w:rsid w:val="200D4A72"/>
    <w:rsid w:val="201D81CB"/>
    <w:rsid w:val="2029318D"/>
    <w:rsid w:val="202AB346"/>
    <w:rsid w:val="202E9690"/>
    <w:rsid w:val="206701CB"/>
    <w:rsid w:val="206A1B85"/>
    <w:rsid w:val="207EA261"/>
    <w:rsid w:val="20981403"/>
    <w:rsid w:val="20B8A282"/>
    <w:rsid w:val="20BB267D"/>
    <w:rsid w:val="2126C9EE"/>
    <w:rsid w:val="212F8A6D"/>
    <w:rsid w:val="21378708"/>
    <w:rsid w:val="21521EC4"/>
    <w:rsid w:val="21600957"/>
    <w:rsid w:val="217B3357"/>
    <w:rsid w:val="21968BBD"/>
    <w:rsid w:val="21A1E44A"/>
    <w:rsid w:val="21A2194E"/>
    <w:rsid w:val="21A5FE43"/>
    <w:rsid w:val="21AA277E"/>
    <w:rsid w:val="21B0A463"/>
    <w:rsid w:val="21B24BDF"/>
    <w:rsid w:val="21B7D4C1"/>
    <w:rsid w:val="21C45D89"/>
    <w:rsid w:val="21EAB4E3"/>
    <w:rsid w:val="21EE9196"/>
    <w:rsid w:val="21FD79C7"/>
    <w:rsid w:val="220DD830"/>
    <w:rsid w:val="222375B0"/>
    <w:rsid w:val="222B2CFE"/>
    <w:rsid w:val="222ED703"/>
    <w:rsid w:val="22355B7C"/>
    <w:rsid w:val="2239B8A8"/>
    <w:rsid w:val="2242AC9A"/>
    <w:rsid w:val="228296BA"/>
    <w:rsid w:val="228478A8"/>
    <w:rsid w:val="229E5BA2"/>
    <w:rsid w:val="22A54BC5"/>
    <w:rsid w:val="22B38B2A"/>
    <w:rsid w:val="22BF16A0"/>
    <w:rsid w:val="22C14F81"/>
    <w:rsid w:val="22C809C6"/>
    <w:rsid w:val="22C97BD3"/>
    <w:rsid w:val="22EDEF25"/>
    <w:rsid w:val="22F77902"/>
    <w:rsid w:val="22FC4360"/>
    <w:rsid w:val="22FD9138"/>
    <w:rsid w:val="230D98C3"/>
    <w:rsid w:val="231237F8"/>
    <w:rsid w:val="2320C98B"/>
    <w:rsid w:val="234D6A42"/>
    <w:rsid w:val="23552DBF"/>
    <w:rsid w:val="2382F2D2"/>
    <w:rsid w:val="238ACA9F"/>
    <w:rsid w:val="23AFB8BB"/>
    <w:rsid w:val="23CD810C"/>
    <w:rsid w:val="23F318F8"/>
    <w:rsid w:val="240366D8"/>
    <w:rsid w:val="241126AA"/>
    <w:rsid w:val="2424A189"/>
    <w:rsid w:val="242AC490"/>
    <w:rsid w:val="24366C7A"/>
    <w:rsid w:val="2454A8CA"/>
    <w:rsid w:val="2454E5D9"/>
    <w:rsid w:val="2460E1EC"/>
    <w:rsid w:val="247392EE"/>
    <w:rsid w:val="2482ECF9"/>
    <w:rsid w:val="24844327"/>
    <w:rsid w:val="2485EF79"/>
    <w:rsid w:val="249293D7"/>
    <w:rsid w:val="24934963"/>
    <w:rsid w:val="24991743"/>
    <w:rsid w:val="249ABAC6"/>
    <w:rsid w:val="24A30C53"/>
    <w:rsid w:val="24D5931B"/>
    <w:rsid w:val="24DADA10"/>
    <w:rsid w:val="24E523A1"/>
    <w:rsid w:val="24E7143F"/>
    <w:rsid w:val="24EE7D2D"/>
    <w:rsid w:val="2508E2B3"/>
    <w:rsid w:val="250F9F25"/>
    <w:rsid w:val="251B880D"/>
    <w:rsid w:val="252F0C17"/>
    <w:rsid w:val="2532BBFA"/>
    <w:rsid w:val="2536C4E4"/>
    <w:rsid w:val="254A3CE1"/>
    <w:rsid w:val="254E40E7"/>
    <w:rsid w:val="257A2269"/>
    <w:rsid w:val="25AB2477"/>
    <w:rsid w:val="25B3DC27"/>
    <w:rsid w:val="25FBE3B8"/>
    <w:rsid w:val="26013978"/>
    <w:rsid w:val="26281BF3"/>
    <w:rsid w:val="262A3569"/>
    <w:rsid w:val="262F19C4"/>
    <w:rsid w:val="262F73B4"/>
    <w:rsid w:val="26367137"/>
    <w:rsid w:val="2643EAD4"/>
    <w:rsid w:val="2659BAA5"/>
    <w:rsid w:val="26680126"/>
    <w:rsid w:val="2677F1B1"/>
    <w:rsid w:val="267C8BF6"/>
    <w:rsid w:val="268FE87D"/>
    <w:rsid w:val="26B3CA84"/>
    <w:rsid w:val="26CC5DBA"/>
    <w:rsid w:val="26D7EC56"/>
    <w:rsid w:val="26ECEB94"/>
    <w:rsid w:val="271AC1CD"/>
    <w:rsid w:val="272E07D9"/>
    <w:rsid w:val="2735594C"/>
    <w:rsid w:val="2736800C"/>
    <w:rsid w:val="2736C03D"/>
    <w:rsid w:val="2741EBF9"/>
    <w:rsid w:val="27590F45"/>
    <w:rsid w:val="275E6033"/>
    <w:rsid w:val="275F19B8"/>
    <w:rsid w:val="276F28B9"/>
    <w:rsid w:val="27747323"/>
    <w:rsid w:val="278122ED"/>
    <w:rsid w:val="278A9BDC"/>
    <w:rsid w:val="27A82EF6"/>
    <w:rsid w:val="27B2CF88"/>
    <w:rsid w:val="27C5BD9C"/>
    <w:rsid w:val="27C5D4C2"/>
    <w:rsid w:val="27CA61BA"/>
    <w:rsid w:val="27CAE5A4"/>
    <w:rsid w:val="27EA5EAB"/>
    <w:rsid w:val="27EDE9BF"/>
    <w:rsid w:val="28184DB8"/>
    <w:rsid w:val="281B0259"/>
    <w:rsid w:val="281DF7F3"/>
    <w:rsid w:val="2824D4C9"/>
    <w:rsid w:val="283B1BAD"/>
    <w:rsid w:val="28477B89"/>
    <w:rsid w:val="28493595"/>
    <w:rsid w:val="284B8396"/>
    <w:rsid w:val="285254D4"/>
    <w:rsid w:val="285E3A6D"/>
    <w:rsid w:val="285EAA1C"/>
    <w:rsid w:val="287A4039"/>
    <w:rsid w:val="28852A42"/>
    <w:rsid w:val="288E0CF9"/>
    <w:rsid w:val="2894E394"/>
    <w:rsid w:val="28D39A9E"/>
    <w:rsid w:val="28EE7BD9"/>
    <w:rsid w:val="28F0F6D8"/>
    <w:rsid w:val="28F86082"/>
    <w:rsid w:val="291295BE"/>
    <w:rsid w:val="291ABE60"/>
    <w:rsid w:val="292EBD85"/>
    <w:rsid w:val="2931231E"/>
    <w:rsid w:val="2939AFF9"/>
    <w:rsid w:val="293A4EC4"/>
    <w:rsid w:val="293FC670"/>
    <w:rsid w:val="2947916F"/>
    <w:rsid w:val="29566055"/>
    <w:rsid w:val="2961B188"/>
    <w:rsid w:val="2964ABFB"/>
    <w:rsid w:val="29701720"/>
    <w:rsid w:val="2985A7A1"/>
    <w:rsid w:val="29A07CB5"/>
    <w:rsid w:val="29AA53F8"/>
    <w:rsid w:val="29AF8B56"/>
    <w:rsid w:val="29B42CB8"/>
    <w:rsid w:val="29BA68C4"/>
    <w:rsid w:val="29D75595"/>
    <w:rsid w:val="29EBF26F"/>
    <w:rsid w:val="29F01D94"/>
    <w:rsid w:val="2A0214BE"/>
    <w:rsid w:val="2A1B7161"/>
    <w:rsid w:val="2A20C08B"/>
    <w:rsid w:val="2A330DC8"/>
    <w:rsid w:val="2A42D902"/>
    <w:rsid w:val="2A5BECDC"/>
    <w:rsid w:val="2A68400C"/>
    <w:rsid w:val="2A718D51"/>
    <w:rsid w:val="2A72DF6B"/>
    <w:rsid w:val="2A811220"/>
    <w:rsid w:val="2A9B11DD"/>
    <w:rsid w:val="2AAD4663"/>
    <w:rsid w:val="2AD3BC7F"/>
    <w:rsid w:val="2AD4A0C2"/>
    <w:rsid w:val="2ADA4318"/>
    <w:rsid w:val="2AEEA85A"/>
    <w:rsid w:val="2AF20367"/>
    <w:rsid w:val="2B0E36FC"/>
    <w:rsid w:val="2B187012"/>
    <w:rsid w:val="2B1C7C43"/>
    <w:rsid w:val="2B307B11"/>
    <w:rsid w:val="2B32B93C"/>
    <w:rsid w:val="2B3CEC87"/>
    <w:rsid w:val="2B4F762E"/>
    <w:rsid w:val="2B5C86AB"/>
    <w:rsid w:val="2B6C879D"/>
    <w:rsid w:val="2B890114"/>
    <w:rsid w:val="2B8BEABF"/>
    <w:rsid w:val="2B9D5B48"/>
    <w:rsid w:val="2BA98613"/>
    <w:rsid w:val="2BACEC7F"/>
    <w:rsid w:val="2BB746D4"/>
    <w:rsid w:val="2BB830A4"/>
    <w:rsid w:val="2BBF2C7F"/>
    <w:rsid w:val="2BC20FFC"/>
    <w:rsid w:val="2BC72374"/>
    <w:rsid w:val="2BD0291E"/>
    <w:rsid w:val="2BD7172C"/>
    <w:rsid w:val="2BDB6141"/>
    <w:rsid w:val="2BDBF7D1"/>
    <w:rsid w:val="2C06922B"/>
    <w:rsid w:val="2C0CB02D"/>
    <w:rsid w:val="2C455A8E"/>
    <w:rsid w:val="2C4797C5"/>
    <w:rsid w:val="2C48A236"/>
    <w:rsid w:val="2C4CF699"/>
    <w:rsid w:val="2C5B36F3"/>
    <w:rsid w:val="2C7C7F06"/>
    <w:rsid w:val="2C7DE803"/>
    <w:rsid w:val="2C9C6F8B"/>
    <w:rsid w:val="2CB09F40"/>
    <w:rsid w:val="2CC08885"/>
    <w:rsid w:val="2CC7979C"/>
    <w:rsid w:val="2CCB9BB8"/>
    <w:rsid w:val="2CEAC391"/>
    <w:rsid w:val="2CEBCD7A"/>
    <w:rsid w:val="2CEF199E"/>
    <w:rsid w:val="2CF45BE8"/>
    <w:rsid w:val="2CF65F43"/>
    <w:rsid w:val="2D1C9A72"/>
    <w:rsid w:val="2D3208E7"/>
    <w:rsid w:val="2D359286"/>
    <w:rsid w:val="2D3B7387"/>
    <w:rsid w:val="2D3D80A4"/>
    <w:rsid w:val="2D55029A"/>
    <w:rsid w:val="2D5608AF"/>
    <w:rsid w:val="2D57A57B"/>
    <w:rsid w:val="2D61B246"/>
    <w:rsid w:val="2DB8C2AF"/>
    <w:rsid w:val="2DC10A1A"/>
    <w:rsid w:val="2DCCA1AC"/>
    <w:rsid w:val="2DD7AB38"/>
    <w:rsid w:val="2DED3929"/>
    <w:rsid w:val="2E0B856E"/>
    <w:rsid w:val="2E1302A1"/>
    <w:rsid w:val="2E163314"/>
    <w:rsid w:val="2E1EAD4A"/>
    <w:rsid w:val="2E21CE1B"/>
    <w:rsid w:val="2E371C0D"/>
    <w:rsid w:val="2E6552D6"/>
    <w:rsid w:val="2E7EEC27"/>
    <w:rsid w:val="2E7FB7A1"/>
    <w:rsid w:val="2E878A7B"/>
    <w:rsid w:val="2E8E8BD5"/>
    <w:rsid w:val="2E9B2505"/>
    <w:rsid w:val="2EB86AD3"/>
    <w:rsid w:val="2EC2A9D0"/>
    <w:rsid w:val="2ECFEDAE"/>
    <w:rsid w:val="2EEBCFF4"/>
    <w:rsid w:val="2EEFE376"/>
    <w:rsid w:val="2EF571AF"/>
    <w:rsid w:val="2EF59BD9"/>
    <w:rsid w:val="2EFCAA55"/>
    <w:rsid w:val="2F023027"/>
    <w:rsid w:val="2F04016A"/>
    <w:rsid w:val="2F1C9501"/>
    <w:rsid w:val="2F1FC800"/>
    <w:rsid w:val="2F2F8FEE"/>
    <w:rsid w:val="2F37B357"/>
    <w:rsid w:val="2F4720EB"/>
    <w:rsid w:val="2F4DFB09"/>
    <w:rsid w:val="2F4E5450"/>
    <w:rsid w:val="2F6992D2"/>
    <w:rsid w:val="2F6A0104"/>
    <w:rsid w:val="2F6A4D9A"/>
    <w:rsid w:val="2F6F2217"/>
    <w:rsid w:val="2F7E14E6"/>
    <w:rsid w:val="2F80A50E"/>
    <w:rsid w:val="2F835444"/>
    <w:rsid w:val="2F997B8F"/>
    <w:rsid w:val="2F99A1D0"/>
    <w:rsid w:val="2F9BCD15"/>
    <w:rsid w:val="2F9FE14B"/>
    <w:rsid w:val="2FA40E8D"/>
    <w:rsid w:val="2FABF589"/>
    <w:rsid w:val="2FD35D2E"/>
    <w:rsid w:val="2FE4A6FD"/>
    <w:rsid w:val="2FED10C3"/>
    <w:rsid w:val="300A8056"/>
    <w:rsid w:val="302393D3"/>
    <w:rsid w:val="3029BED6"/>
    <w:rsid w:val="302BF0E5"/>
    <w:rsid w:val="3032D5CB"/>
    <w:rsid w:val="30516E15"/>
    <w:rsid w:val="30706B0C"/>
    <w:rsid w:val="30772EC6"/>
    <w:rsid w:val="3087CA76"/>
    <w:rsid w:val="30961302"/>
    <w:rsid w:val="30A8AE63"/>
    <w:rsid w:val="30A96F66"/>
    <w:rsid w:val="30C4B90B"/>
    <w:rsid w:val="30E269AE"/>
    <w:rsid w:val="30E5466B"/>
    <w:rsid w:val="30E67BA5"/>
    <w:rsid w:val="30E941E4"/>
    <w:rsid w:val="30EA91BB"/>
    <w:rsid w:val="30EB0DCB"/>
    <w:rsid w:val="30FDBE1A"/>
    <w:rsid w:val="31002783"/>
    <w:rsid w:val="310BB226"/>
    <w:rsid w:val="311F50C9"/>
    <w:rsid w:val="3128D212"/>
    <w:rsid w:val="3133D62E"/>
    <w:rsid w:val="3137A02F"/>
    <w:rsid w:val="3141FB6F"/>
    <w:rsid w:val="314DFCC0"/>
    <w:rsid w:val="316637EC"/>
    <w:rsid w:val="31754621"/>
    <w:rsid w:val="31781893"/>
    <w:rsid w:val="317BADF9"/>
    <w:rsid w:val="31848DA1"/>
    <w:rsid w:val="3193F9A8"/>
    <w:rsid w:val="31ABCB38"/>
    <w:rsid w:val="31B1302E"/>
    <w:rsid w:val="31D154BD"/>
    <w:rsid w:val="31D766E4"/>
    <w:rsid w:val="31E56FBB"/>
    <w:rsid w:val="31EC6819"/>
    <w:rsid w:val="32102C23"/>
    <w:rsid w:val="3224F750"/>
    <w:rsid w:val="322A54EE"/>
    <w:rsid w:val="322AA288"/>
    <w:rsid w:val="3231E363"/>
    <w:rsid w:val="32570157"/>
    <w:rsid w:val="325E711D"/>
    <w:rsid w:val="32606029"/>
    <w:rsid w:val="326062BA"/>
    <w:rsid w:val="326F19B7"/>
    <w:rsid w:val="327076A9"/>
    <w:rsid w:val="3274DFC5"/>
    <w:rsid w:val="32786EB5"/>
    <w:rsid w:val="32A0FBC7"/>
    <w:rsid w:val="32A35270"/>
    <w:rsid w:val="32A7F697"/>
    <w:rsid w:val="32D64B82"/>
    <w:rsid w:val="32D83A9B"/>
    <w:rsid w:val="32E044FF"/>
    <w:rsid w:val="32F4B252"/>
    <w:rsid w:val="330C3883"/>
    <w:rsid w:val="3311254A"/>
    <w:rsid w:val="3311F8B2"/>
    <w:rsid w:val="3312F3A4"/>
    <w:rsid w:val="3314A2B2"/>
    <w:rsid w:val="3317A700"/>
    <w:rsid w:val="332EDA6F"/>
    <w:rsid w:val="333947E8"/>
    <w:rsid w:val="333A9FD3"/>
    <w:rsid w:val="33500405"/>
    <w:rsid w:val="335B0EFE"/>
    <w:rsid w:val="336212F3"/>
    <w:rsid w:val="336EE04C"/>
    <w:rsid w:val="33821AE6"/>
    <w:rsid w:val="33907483"/>
    <w:rsid w:val="3393BB3E"/>
    <w:rsid w:val="33BF24B2"/>
    <w:rsid w:val="33C6254F"/>
    <w:rsid w:val="33CB9D9F"/>
    <w:rsid w:val="33CE6DAD"/>
    <w:rsid w:val="33D8B868"/>
    <w:rsid w:val="33EA90DC"/>
    <w:rsid w:val="33F94327"/>
    <w:rsid w:val="340E0A09"/>
    <w:rsid w:val="342913C7"/>
    <w:rsid w:val="343D0F04"/>
    <w:rsid w:val="3441B85A"/>
    <w:rsid w:val="3441C987"/>
    <w:rsid w:val="3442B2D9"/>
    <w:rsid w:val="344B4174"/>
    <w:rsid w:val="344D9C66"/>
    <w:rsid w:val="345D13D6"/>
    <w:rsid w:val="348C5ADC"/>
    <w:rsid w:val="34953925"/>
    <w:rsid w:val="349A66F1"/>
    <w:rsid w:val="349C502E"/>
    <w:rsid w:val="349E2DCA"/>
    <w:rsid w:val="34A61A90"/>
    <w:rsid w:val="34A6C6F0"/>
    <w:rsid w:val="34A84E5A"/>
    <w:rsid w:val="34A8E201"/>
    <w:rsid w:val="34A9852F"/>
    <w:rsid w:val="34B31901"/>
    <w:rsid w:val="34B37CD6"/>
    <w:rsid w:val="34B53118"/>
    <w:rsid w:val="34B96B28"/>
    <w:rsid w:val="34C2B6F9"/>
    <w:rsid w:val="34CA4456"/>
    <w:rsid w:val="34D30390"/>
    <w:rsid w:val="34E16BC8"/>
    <w:rsid w:val="34E3BCA8"/>
    <w:rsid w:val="34FA2B83"/>
    <w:rsid w:val="34FA6725"/>
    <w:rsid w:val="34FD6BA8"/>
    <w:rsid w:val="35022C42"/>
    <w:rsid w:val="3506C05B"/>
    <w:rsid w:val="3509AC2B"/>
    <w:rsid w:val="350CB784"/>
    <w:rsid w:val="35136910"/>
    <w:rsid w:val="35144102"/>
    <w:rsid w:val="352F12AD"/>
    <w:rsid w:val="354A94C7"/>
    <w:rsid w:val="3554DD5D"/>
    <w:rsid w:val="3564274F"/>
    <w:rsid w:val="356E05BA"/>
    <w:rsid w:val="357792E7"/>
    <w:rsid w:val="357B787E"/>
    <w:rsid w:val="357DCD4B"/>
    <w:rsid w:val="357F18C8"/>
    <w:rsid w:val="3584A85C"/>
    <w:rsid w:val="358CF260"/>
    <w:rsid w:val="358E59CB"/>
    <w:rsid w:val="35AB06C9"/>
    <w:rsid w:val="35C68AB1"/>
    <w:rsid w:val="35D51C9C"/>
    <w:rsid w:val="35DE833A"/>
    <w:rsid w:val="35DF9759"/>
    <w:rsid w:val="35E1F175"/>
    <w:rsid w:val="35E7CB1D"/>
    <w:rsid w:val="35ED6110"/>
    <w:rsid w:val="35FFBE1D"/>
    <w:rsid w:val="360FFEF4"/>
    <w:rsid w:val="36126DF0"/>
    <w:rsid w:val="36150C38"/>
    <w:rsid w:val="36271B85"/>
    <w:rsid w:val="36363752"/>
    <w:rsid w:val="363CCEAA"/>
    <w:rsid w:val="365C0057"/>
    <w:rsid w:val="365D00D1"/>
    <w:rsid w:val="368B44D4"/>
    <w:rsid w:val="3693BA30"/>
    <w:rsid w:val="36A0E363"/>
    <w:rsid w:val="36AF9EE0"/>
    <w:rsid w:val="36C02EFF"/>
    <w:rsid w:val="36C49534"/>
    <w:rsid w:val="36D77AC9"/>
    <w:rsid w:val="36DA7360"/>
    <w:rsid w:val="36DF89DB"/>
    <w:rsid w:val="36DFA21E"/>
    <w:rsid w:val="36E6EDBE"/>
    <w:rsid w:val="36EF51F7"/>
    <w:rsid w:val="36FA2762"/>
    <w:rsid w:val="371109CA"/>
    <w:rsid w:val="37242C6D"/>
    <w:rsid w:val="372CFD13"/>
    <w:rsid w:val="37353ED2"/>
    <w:rsid w:val="37461A51"/>
    <w:rsid w:val="3747D5C4"/>
    <w:rsid w:val="377B67BA"/>
    <w:rsid w:val="377D0183"/>
    <w:rsid w:val="377FCAA0"/>
    <w:rsid w:val="379E35A2"/>
    <w:rsid w:val="37B32D50"/>
    <w:rsid w:val="37B49324"/>
    <w:rsid w:val="37C0ABF5"/>
    <w:rsid w:val="37C12713"/>
    <w:rsid w:val="37FB5554"/>
    <w:rsid w:val="3829B207"/>
    <w:rsid w:val="3829B373"/>
    <w:rsid w:val="382C3CE6"/>
    <w:rsid w:val="3833AB31"/>
    <w:rsid w:val="3843D877"/>
    <w:rsid w:val="384CD38E"/>
    <w:rsid w:val="385D3955"/>
    <w:rsid w:val="389B8E5C"/>
    <w:rsid w:val="38ABA223"/>
    <w:rsid w:val="38AC1552"/>
    <w:rsid w:val="38B9BD67"/>
    <w:rsid w:val="38C32063"/>
    <w:rsid w:val="38EB9ED5"/>
    <w:rsid w:val="38F0E6B9"/>
    <w:rsid w:val="38F5C503"/>
    <w:rsid w:val="38FC893A"/>
    <w:rsid w:val="39018472"/>
    <w:rsid w:val="3907922B"/>
    <w:rsid w:val="3917EBE0"/>
    <w:rsid w:val="391D2786"/>
    <w:rsid w:val="391FE93F"/>
    <w:rsid w:val="3929627E"/>
    <w:rsid w:val="3929669E"/>
    <w:rsid w:val="3930F99A"/>
    <w:rsid w:val="393AE8E4"/>
    <w:rsid w:val="393D0575"/>
    <w:rsid w:val="3941AF73"/>
    <w:rsid w:val="394B3285"/>
    <w:rsid w:val="3953002B"/>
    <w:rsid w:val="395788CB"/>
    <w:rsid w:val="395E67EC"/>
    <w:rsid w:val="396CE9FA"/>
    <w:rsid w:val="396DD814"/>
    <w:rsid w:val="397BBF7D"/>
    <w:rsid w:val="397BF73A"/>
    <w:rsid w:val="397C7FD6"/>
    <w:rsid w:val="397D622C"/>
    <w:rsid w:val="39839C8A"/>
    <w:rsid w:val="39852F22"/>
    <w:rsid w:val="3993A119"/>
    <w:rsid w:val="39A24781"/>
    <w:rsid w:val="39A681C2"/>
    <w:rsid w:val="39C662E5"/>
    <w:rsid w:val="39FECD0B"/>
    <w:rsid w:val="39FF35AF"/>
    <w:rsid w:val="3A037AD2"/>
    <w:rsid w:val="3A19155C"/>
    <w:rsid w:val="3A351E09"/>
    <w:rsid w:val="3A3D1FE8"/>
    <w:rsid w:val="3A44E2CE"/>
    <w:rsid w:val="3A673BD6"/>
    <w:rsid w:val="3A756141"/>
    <w:rsid w:val="3A7565CC"/>
    <w:rsid w:val="3A84E09D"/>
    <w:rsid w:val="3A8BCF0F"/>
    <w:rsid w:val="3A96D527"/>
    <w:rsid w:val="3AA30DD2"/>
    <w:rsid w:val="3AAA611B"/>
    <w:rsid w:val="3AC1A940"/>
    <w:rsid w:val="3AD8DEE8"/>
    <w:rsid w:val="3AE291DD"/>
    <w:rsid w:val="3B0070EF"/>
    <w:rsid w:val="3B2E23D6"/>
    <w:rsid w:val="3B55E218"/>
    <w:rsid w:val="3BAB0F52"/>
    <w:rsid w:val="3BB4E5BD"/>
    <w:rsid w:val="3BBC6597"/>
    <w:rsid w:val="3BC01A22"/>
    <w:rsid w:val="3BDAF40A"/>
    <w:rsid w:val="3BED6227"/>
    <w:rsid w:val="3BEF77CF"/>
    <w:rsid w:val="3BFB5369"/>
    <w:rsid w:val="3C030C37"/>
    <w:rsid w:val="3C0938BD"/>
    <w:rsid w:val="3C143D05"/>
    <w:rsid w:val="3C1A734A"/>
    <w:rsid w:val="3C2A7C1F"/>
    <w:rsid w:val="3C3EDE33"/>
    <w:rsid w:val="3C4F8321"/>
    <w:rsid w:val="3C592F03"/>
    <w:rsid w:val="3C62ECF5"/>
    <w:rsid w:val="3C69EBF7"/>
    <w:rsid w:val="3C6DFFCD"/>
    <w:rsid w:val="3C76DC5C"/>
    <w:rsid w:val="3C7B707C"/>
    <w:rsid w:val="3CA4ED83"/>
    <w:rsid w:val="3CA6168D"/>
    <w:rsid w:val="3CABA3CF"/>
    <w:rsid w:val="3CAE6F4D"/>
    <w:rsid w:val="3CB1085C"/>
    <w:rsid w:val="3CD5D2A7"/>
    <w:rsid w:val="3CD709E4"/>
    <w:rsid w:val="3CE6E697"/>
    <w:rsid w:val="3CF33EBA"/>
    <w:rsid w:val="3D1D624F"/>
    <w:rsid w:val="3D421227"/>
    <w:rsid w:val="3D446310"/>
    <w:rsid w:val="3D504B41"/>
    <w:rsid w:val="3D64B7DD"/>
    <w:rsid w:val="3D70F400"/>
    <w:rsid w:val="3D7BBDAA"/>
    <w:rsid w:val="3D7C8390"/>
    <w:rsid w:val="3D85CD80"/>
    <w:rsid w:val="3DA62169"/>
    <w:rsid w:val="3DB9A4BF"/>
    <w:rsid w:val="3DCB4E14"/>
    <w:rsid w:val="3DE2C0ED"/>
    <w:rsid w:val="3DF5F4E9"/>
    <w:rsid w:val="3DFDA8CE"/>
    <w:rsid w:val="3E0D6518"/>
    <w:rsid w:val="3E259619"/>
    <w:rsid w:val="3E32E56B"/>
    <w:rsid w:val="3E38906F"/>
    <w:rsid w:val="3E3DF0BA"/>
    <w:rsid w:val="3E3E700C"/>
    <w:rsid w:val="3E3FC2A5"/>
    <w:rsid w:val="3E4FB6CE"/>
    <w:rsid w:val="3E7A0DFB"/>
    <w:rsid w:val="3E8210BD"/>
    <w:rsid w:val="3E90A741"/>
    <w:rsid w:val="3EC6BCBE"/>
    <w:rsid w:val="3ED67C23"/>
    <w:rsid w:val="3ED8570B"/>
    <w:rsid w:val="3EF0BE62"/>
    <w:rsid w:val="3EF6971B"/>
    <w:rsid w:val="3F02910B"/>
    <w:rsid w:val="3F17E3A9"/>
    <w:rsid w:val="3F2CAF8B"/>
    <w:rsid w:val="3F37993C"/>
    <w:rsid w:val="3F39BF4C"/>
    <w:rsid w:val="3F3AACF9"/>
    <w:rsid w:val="3F3CA0A4"/>
    <w:rsid w:val="3F42F393"/>
    <w:rsid w:val="3F5BD67A"/>
    <w:rsid w:val="3F5C4C2A"/>
    <w:rsid w:val="3F6346D9"/>
    <w:rsid w:val="3F818B03"/>
    <w:rsid w:val="3F96984B"/>
    <w:rsid w:val="3FA35BB6"/>
    <w:rsid w:val="3FAFDBC5"/>
    <w:rsid w:val="3FDB1E53"/>
    <w:rsid w:val="3FF7975A"/>
    <w:rsid w:val="3FF847C4"/>
    <w:rsid w:val="4000F213"/>
    <w:rsid w:val="401AA931"/>
    <w:rsid w:val="4023E3F7"/>
    <w:rsid w:val="4029DF6C"/>
    <w:rsid w:val="404A1C6C"/>
    <w:rsid w:val="4054FBDD"/>
    <w:rsid w:val="40578430"/>
    <w:rsid w:val="407EC373"/>
    <w:rsid w:val="409B0C57"/>
    <w:rsid w:val="40A18142"/>
    <w:rsid w:val="40AC2A86"/>
    <w:rsid w:val="40AEFFC5"/>
    <w:rsid w:val="40B65E00"/>
    <w:rsid w:val="40CE723B"/>
    <w:rsid w:val="40D58FAD"/>
    <w:rsid w:val="40D67D5A"/>
    <w:rsid w:val="40D90215"/>
    <w:rsid w:val="40DFED0C"/>
    <w:rsid w:val="40EC9507"/>
    <w:rsid w:val="40EDA7D6"/>
    <w:rsid w:val="40F10949"/>
    <w:rsid w:val="40F7A6DB"/>
    <w:rsid w:val="4109CE8F"/>
    <w:rsid w:val="41124F56"/>
    <w:rsid w:val="411502A8"/>
    <w:rsid w:val="4117BAEB"/>
    <w:rsid w:val="41305CA8"/>
    <w:rsid w:val="4132049B"/>
    <w:rsid w:val="416D3D2D"/>
    <w:rsid w:val="41710806"/>
    <w:rsid w:val="4180C06F"/>
    <w:rsid w:val="4180D77F"/>
    <w:rsid w:val="418D7394"/>
    <w:rsid w:val="419350B8"/>
    <w:rsid w:val="41B83CB3"/>
    <w:rsid w:val="41BC30AB"/>
    <w:rsid w:val="41C2794A"/>
    <w:rsid w:val="41C75E21"/>
    <w:rsid w:val="41CB741E"/>
    <w:rsid w:val="41D258DA"/>
    <w:rsid w:val="41E5ECCD"/>
    <w:rsid w:val="41FABE33"/>
    <w:rsid w:val="421D5570"/>
    <w:rsid w:val="421FD91F"/>
    <w:rsid w:val="4228A45A"/>
    <w:rsid w:val="42336065"/>
    <w:rsid w:val="4236C2BA"/>
    <w:rsid w:val="423C6207"/>
    <w:rsid w:val="424FB89E"/>
    <w:rsid w:val="42645133"/>
    <w:rsid w:val="427416B1"/>
    <w:rsid w:val="4286A003"/>
    <w:rsid w:val="42887ACF"/>
    <w:rsid w:val="428AE242"/>
    <w:rsid w:val="428D2ABC"/>
    <w:rsid w:val="42A31CD1"/>
    <w:rsid w:val="42A505C8"/>
    <w:rsid w:val="42B34921"/>
    <w:rsid w:val="42BFFF8F"/>
    <w:rsid w:val="42D06C92"/>
    <w:rsid w:val="42DDAEC4"/>
    <w:rsid w:val="42E53651"/>
    <w:rsid w:val="42EBBDC5"/>
    <w:rsid w:val="42FC7AA2"/>
    <w:rsid w:val="432D7155"/>
    <w:rsid w:val="433892D5"/>
    <w:rsid w:val="4345A6AA"/>
    <w:rsid w:val="435F2014"/>
    <w:rsid w:val="43703A71"/>
    <w:rsid w:val="438F57E2"/>
    <w:rsid w:val="439C4AF8"/>
    <w:rsid w:val="439EA027"/>
    <w:rsid w:val="43A4E486"/>
    <w:rsid w:val="43C6D5EC"/>
    <w:rsid w:val="43C84CA3"/>
    <w:rsid w:val="43E5B421"/>
    <w:rsid w:val="43EAF0C6"/>
    <w:rsid w:val="4400863B"/>
    <w:rsid w:val="44158CC4"/>
    <w:rsid w:val="44159FD8"/>
    <w:rsid w:val="441AFD3F"/>
    <w:rsid w:val="441B075B"/>
    <w:rsid w:val="44460A09"/>
    <w:rsid w:val="444CFF3C"/>
    <w:rsid w:val="4459EAC2"/>
    <w:rsid w:val="44830BEC"/>
    <w:rsid w:val="449CAC1D"/>
    <w:rsid w:val="44A98FC9"/>
    <w:rsid w:val="44B86131"/>
    <w:rsid w:val="44C0DE60"/>
    <w:rsid w:val="44C3BDFA"/>
    <w:rsid w:val="44C65FAA"/>
    <w:rsid w:val="44D5DAB2"/>
    <w:rsid w:val="452C954A"/>
    <w:rsid w:val="453EC40B"/>
    <w:rsid w:val="4558A3BC"/>
    <w:rsid w:val="4568079D"/>
    <w:rsid w:val="4568FCE8"/>
    <w:rsid w:val="45709B78"/>
    <w:rsid w:val="4574F265"/>
    <w:rsid w:val="457D8716"/>
    <w:rsid w:val="458B13E4"/>
    <w:rsid w:val="4590A1B0"/>
    <w:rsid w:val="45967542"/>
    <w:rsid w:val="45A04C73"/>
    <w:rsid w:val="45A8C44F"/>
    <w:rsid w:val="45C07DDC"/>
    <w:rsid w:val="45C6FDF7"/>
    <w:rsid w:val="45C736C5"/>
    <w:rsid w:val="45E55AAF"/>
    <w:rsid w:val="45E869AE"/>
    <w:rsid w:val="45EBEA42"/>
    <w:rsid w:val="45ED9534"/>
    <w:rsid w:val="45EE6515"/>
    <w:rsid w:val="45F3A7BD"/>
    <w:rsid w:val="45FADD36"/>
    <w:rsid w:val="45FF6C41"/>
    <w:rsid w:val="46070A1E"/>
    <w:rsid w:val="460BB982"/>
    <w:rsid w:val="4629E4D9"/>
    <w:rsid w:val="4637B6DB"/>
    <w:rsid w:val="465448A2"/>
    <w:rsid w:val="46719EA8"/>
    <w:rsid w:val="46841B8F"/>
    <w:rsid w:val="46A2EDBA"/>
    <w:rsid w:val="46A4D59A"/>
    <w:rsid w:val="46CA67D8"/>
    <w:rsid w:val="46E91BEC"/>
    <w:rsid w:val="46EF8D9C"/>
    <w:rsid w:val="46F74BC7"/>
    <w:rsid w:val="46F97C95"/>
    <w:rsid w:val="46FC3465"/>
    <w:rsid w:val="470768FC"/>
    <w:rsid w:val="470896DE"/>
    <w:rsid w:val="470BAE51"/>
    <w:rsid w:val="4710C2C6"/>
    <w:rsid w:val="471876F2"/>
    <w:rsid w:val="471B3B62"/>
    <w:rsid w:val="471B8F4D"/>
    <w:rsid w:val="473CC51F"/>
    <w:rsid w:val="474400D6"/>
    <w:rsid w:val="474978D0"/>
    <w:rsid w:val="474F2EC2"/>
    <w:rsid w:val="4753D444"/>
    <w:rsid w:val="47633C5E"/>
    <w:rsid w:val="476459C6"/>
    <w:rsid w:val="4764C222"/>
    <w:rsid w:val="47735CCF"/>
    <w:rsid w:val="477C2653"/>
    <w:rsid w:val="47919405"/>
    <w:rsid w:val="47930322"/>
    <w:rsid w:val="4794F86B"/>
    <w:rsid w:val="479F2AEC"/>
    <w:rsid w:val="47A01D69"/>
    <w:rsid w:val="47DD2275"/>
    <w:rsid w:val="47E821F1"/>
    <w:rsid w:val="47F2ED83"/>
    <w:rsid w:val="47F9A303"/>
    <w:rsid w:val="47FA947B"/>
    <w:rsid w:val="48014C0C"/>
    <w:rsid w:val="4808FA6B"/>
    <w:rsid w:val="48110657"/>
    <w:rsid w:val="481940EB"/>
    <w:rsid w:val="481EF370"/>
    <w:rsid w:val="482315DC"/>
    <w:rsid w:val="4827EBD4"/>
    <w:rsid w:val="4839744A"/>
    <w:rsid w:val="4847EF9A"/>
    <w:rsid w:val="48480AF7"/>
    <w:rsid w:val="485FB64B"/>
    <w:rsid w:val="4864360C"/>
    <w:rsid w:val="487AF11B"/>
    <w:rsid w:val="488B11DF"/>
    <w:rsid w:val="48966799"/>
    <w:rsid w:val="489B6CD1"/>
    <w:rsid w:val="489BFE50"/>
    <w:rsid w:val="48AF4F27"/>
    <w:rsid w:val="48AFA484"/>
    <w:rsid w:val="48CAD0D6"/>
    <w:rsid w:val="48CAF102"/>
    <w:rsid w:val="48CD4B46"/>
    <w:rsid w:val="48E791A9"/>
    <w:rsid w:val="48FA8B81"/>
    <w:rsid w:val="48FB08A3"/>
    <w:rsid w:val="49003071"/>
    <w:rsid w:val="4930DBC0"/>
    <w:rsid w:val="493EAAE0"/>
    <w:rsid w:val="493F8BEE"/>
    <w:rsid w:val="494CCD15"/>
    <w:rsid w:val="495833DD"/>
    <w:rsid w:val="49721A4B"/>
    <w:rsid w:val="498FDD6C"/>
    <w:rsid w:val="499664DC"/>
    <w:rsid w:val="499BA4F8"/>
    <w:rsid w:val="49AC12CC"/>
    <w:rsid w:val="49B435A7"/>
    <w:rsid w:val="49B5114C"/>
    <w:rsid w:val="49BB179D"/>
    <w:rsid w:val="49D0078E"/>
    <w:rsid w:val="49D26C31"/>
    <w:rsid w:val="49DD98CC"/>
    <w:rsid w:val="49DE4E49"/>
    <w:rsid w:val="49E68730"/>
    <w:rsid w:val="49F8ADC3"/>
    <w:rsid w:val="49FD394E"/>
    <w:rsid w:val="4A26B308"/>
    <w:rsid w:val="4A2E4B61"/>
    <w:rsid w:val="4A337611"/>
    <w:rsid w:val="4A36E83B"/>
    <w:rsid w:val="4A3E022F"/>
    <w:rsid w:val="4A6F6318"/>
    <w:rsid w:val="4A8AC3E2"/>
    <w:rsid w:val="4A8C4DAF"/>
    <w:rsid w:val="4A8FCD6E"/>
    <w:rsid w:val="4A96C39D"/>
    <w:rsid w:val="4A9A9FB7"/>
    <w:rsid w:val="4AAB14DC"/>
    <w:rsid w:val="4ABE5B06"/>
    <w:rsid w:val="4ACFF921"/>
    <w:rsid w:val="4AD23A55"/>
    <w:rsid w:val="4AD3939F"/>
    <w:rsid w:val="4AEA9152"/>
    <w:rsid w:val="4AF92BAE"/>
    <w:rsid w:val="4B1AC6FC"/>
    <w:rsid w:val="4B1DCC33"/>
    <w:rsid w:val="4B2960B1"/>
    <w:rsid w:val="4B2E24BE"/>
    <w:rsid w:val="4B4236CF"/>
    <w:rsid w:val="4B65B3EC"/>
    <w:rsid w:val="4B6AF0B9"/>
    <w:rsid w:val="4B957F27"/>
    <w:rsid w:val="4B95D7E9"/>
    <w:rsid w:val="4BA7F958"/>
    <w:rsid w:val="4BB61EB7"/>
    <w:rsid w:val="4BB7A167"/>
    <w:rsid w:val="4BB7E962"/>
    <w:rsid w:val="4BCEED7D"/>
    <w:rsid w:val="4BF01C15"/>
    <w:rsid w:val="4C033AAE"/>
    <w:rsid w:val="4C23BE10"/>
    <w:rsid w:val="4C24D59F"/>
    <w:rsid w:val="4C2572AA"/>
    <w:rsid w:val="4C398082"/>
    <w:rsid w:val="4C4D1748"/>
    <w:rsid w:val="4C5A2B67"/>
    <w:rsid w:val="4C5EACA5"/>
    <w:rsid w:val="4C668B19"/>
    <w:rsid w:val="4C6F08EA"/>
    <w:rsid w:val="4C709945"/>
    <w:rsid w:val="4C7F94D0"/>
    <w:rsid w:val="4C8FD49F"/>
    <w:rsid w:val="4C9627A9"/>
    <w:rsid w:val="4CB43AF1"/>
    <w:rsid w:val="4CB5A36E"/>
    <w:rsid w:val="4CB61C1D"/>
    <w:rsid w:val="4CB84932"/>
    <w:rsid w:val="4CD1718F"/>
    <w:rsid w:val="4CD37282"/>
    <w:rsid w:val="4CE102D8"/>
    <w:rsid w:val="4CEAFA4B"/>
    <w:rsid w:val="4CEC4AE6"/>
    <w:rsid w:val="4CF04CD7"/>
    <w:rsid w:val="4CF4C01F"/>
    <w:rsid w:val="4CFE3D3A"/>
    <w:rsid w:val="4D07EAAD"/>
    <w:rsid w:val="4D157AB6"/>
    <w:rsid w:val="4D166B20"/>
    <w:rsid w:val="4D2AECF3"/>
    <w:rsid w:val="4D2D806B"/>
    <w:rsid w:val="4D308BFF"/>
    <w:rsid w:val="4D3CD54A"/>
    <w:rsid w:val="4D498DAF"/>
    <w:rsid w:val="4D66E134"/>
    <w:rsid w:val="4D6F6A73"/>
    <w:rsid w:val="4D88669A"/>
    <w:rsid w:val="4DA27440"/>
    <w:rsid w:val="4DAEB9EB"/>
    <w:rsid w:val="4DCBC102"/>
    <w:rsid w:val="4DE34325"/>
    <w:rsid w:val="4DE7A4AB"/>
    <w:rsid w:val="4DE82F4B"/>
    <w:rsid w:val="4DE94E52"/>
    <w:rsid w:val="4E021733"/>
    <w:rsid w:val="4E0F8B7C"/>
    <w:rsid w:val="4E2BA500"/>
    <w:rsid w:val="4E4DAB08"/>
    <w:rsid w:val="4E5882B2"/>
    <w:rsid w:val="4E65546A"/>
    <w:rsid w:val="4E6A94B5"/>
    <w:rsid w:val="4E9890F6"/>
    <w:rsid w:val="4E9C8A65"/>
    <w:rsid w:val="4EA0AF8B"/>
    <w:rsid w:val="4EC0FE05"/>
    <w:rsid w:val="4ECEC764"/>
    <w:rsid w:val="4ED268F1"/>
    <w:rsid w:val="4ED9C178"/>
    <w:rsid w:val="4EE67297"/>
    <w:rsid w:val="4EEB29F1"/>
    <w:rsid w:val="4EEF97C8"/>
    <w:rsid w:val="4F0DECD9"/>
    <w:rsid w:val="4F101C52"/>
    <w:rsid w:val="4F167546"/>
    <w:rsid w:val="4F189F80"/>
    <w:rsid w:val="4F32CBC8"/>
    <w:rsid w:val="4F39F51D"/>
    <w:rsid w:val="4F553A83"/>
    <w:rsid w:val="4F7B0C94"/>
    <w:rsid w:val="4F8D31E3"/>
    <w:rsid w:val="4F96ACD5"/>
    <w:rsid w:val="4FAA37BC"/>
    <w:rsid w:val="4FACD372"/>
    <w:rsid w:val="4FC89155"/>
    <w:rsid w:val="4FEC52CE"/>
    <w:rsid w:val="4FEF2EB5"/>
    <w:rsid w:val="4FF436CA"/>
    <w:rsid w:val="4FFD5700"/>
    <w:rsid w:val="4FFDED80"/>
    <w:rsid w:val="500107F0"/>
    <w:rsid w:val="500657FD"/>
    <w:rsid w:val="5007088E"/>
    <w:rsid w:val="5011DE71"/>
    <w:rsid w:val="501AFA9D"/>
    <w:rsid w:val="50286291"/>
    <w:rsid w:val="502B5EB9"/>
    <w:rsid w:val="502E02E7"/>
    <w:rsid w:val="503185D9"/>
    <w:rsid w:val="5041306E"/>
    <w:rsid w:val="50433AB9"/>
    <w:rsid w:val="504998BE"/>
    <w:rsid w:val="50692558"/>
    <w:rsid w:val="5073CA23"/>
    <w:rsid w:val="507F8667"/>
    <w:rsid w:val="507FC1BD"/>
    <w:rsid w:val="50959F7F"/>
    <w:rsid w:val="50985391"/>
    <w:rsid w:val="50A5253B"/>
    <w:rsid w:val="50B10298"/>
    <w:rsid w:val="50D38E88"/>
    <w:rsid w:val="50D46F50"/>
    <w:rsid w:val="50D923C6"/>
    <w:rsid w:val="51025EFC"/>
    <w:rsid w:val="5105EB79"/>
    <w:rsid w:val="5106645B"/>
    <w:rsid w:val="511B2895"/>
    <w:rsid w:val="511B70C5"/>
    <w:rsid w:val="51202018"/>
    <w:rsid w:val="51208F98"/>
    <w:rsid w:val="5122FACF"/>
    <w:rsid w:val="512368AD"/>
    <w:rsid w:val="5126B3F8"/>
    <w:rsid w:val="5136DCEE"/>
    <w:rsid w:val="51380770"/>
    <w:rsid w:val="513CE96B"/>
    <w:rsid w:val="514DF127"/>
    <w:rsid w:val="5157AF38"/>
    <w:rsid w:val="516E36CE"/>
    <w:rsid w:val="51707F45"/>
    <w:rsid w:val="51765F1F"/>
    <w:rsid w:val="5186F0C7"/>
    <w:rsid w:val="5189D6E0"/>
    <w:rsid w:val="518ACBB1"/>
    <w:rsid w:val="518E9039"/>
    <w:rsid w:val="518FF715"/>
    <w:rsid w:val="5191E9B9"/>
    <w:rsid w:val="519B91FF"/>
    <w:rsid w:val="519E4885"/>
    <w:rsid w:val="51A63412"/>
    <w:rsid w:val="51A79FF4"/>
    <w:rsid w:val="51AAD67B"/>
    <w:rsid w:val="51D094BA"/>
    <w:rsid w:val="51E4B93A"/>
    <w:rsid w:val="51F89EC7"/>
    <w:rsid w:val="52117E32"/>
    <w:rsid w:val="5227C056"/>
    <w:rsid w:val="5245BCDB"/>
    <w:rsid w:val="525A2078"/>
    <w:rsid w:val="52625D3D"/>
    <w:rsid w:val="526BA221"/>
    <w:rsid w:val="527BB638"/>
    <w:rsid w:val="527E9735"/>
    <w:rsid w:val="5281B375"/>
    <w:rsid w:val="52830B1D"/>
    <w:rsid w:val="5294B42E"/>
    <w:rsid w:val="52E1BFE1"/>
    <w:rsid w:val="52FD0556"/>
    <w:rsid w:val="531FEBD0"/>
    <w:rsid w:val="5321D8DF"/>
    <w:rsid w:val="532999A4"/>
    <w:rsid w:val="532B828D"/>
    <w:rsid w:val="5330092A"/>
    <w:rsid w:val="533AA220"/>
    <w:rsid w:val="534CF165"/>
    <w:rsid w:val="534EA4C3"/>
    <w:rsid w:val="535D8907"/>
    <w:rsid w:val="5369D304"/>
    <w:rsid w:val="536E532B"/>
    <w:rsid w:val="537B46CB"/>
    <w:rsid w:val="537C820A"/>
    <w:rsid w:val="53844817"/>
    <w:rsid w:val="53A09B39"/>
    <w:rsid w:val="53BEBF8C"/>
    <w:rsid w:val="53C37D09"/>
    <w:rsid w:val="53CD954E"/>
    <w:rsid w:val="53CFE34C"/>
    <w:rsid w:val="540C1012"/>
    <w:rsid w:val="5411CEC4"/>
    <w:rsid w:val="5412E29F"/>
    <w:rsid w:val="541BA409"/>
    <w:rsid w:val="5442CDA2"/>
    <w:rsid w:val="544D95F8"/>
    <w:rsid w:val="545FF900"/>
    <w:rsid w:val="54680168"/>
    <w:rsid w:val="546D6767"/>
    <w:rsid w:val="54760879"/>
    <w:rsid w:val="547FB3DF"/>
    <w:rsid w:val="548416EB"/>
    <w:rsid w:val="548950BF"/>
    <w:rsid w:val="5492C5A7"/>
    <w:rsid w:val="54B36D3A"/>
    <w:rsid w:val="54BC5CCF"/>
    <w:rsid w:val="54BC7198"/>
    <w:rsid w:val="54C56E2B"/>
    <w:rsid w:val="54E0C323"/>
    <w:rsid w:val="54E10CA7"/>
    <w:rsid w:val="54E5A2C9"/>
    <w:rsid w:val="54FB29CD"/>
    <w:rsid w:val="55013650"/>
    <w:rsid w:val="5509DFB2"/>
    <w:rsid w:val="550BCBE9"/>
    <w:rsid w:val="5517172C"/>
    <w:rsid w:val="55230333"/>
    <w:rsid w:val="5540288F"/>
    <w:rsid w:val="554F9C6A"/>
    <w:rsid w:val="555DD1E3"/>
    <w:rsid w:val="556BA92A"/>
    <w:rsid w:val="556EF2F1"/>
    <w:rsid w:val="5578CF4E"/>
    <w:rsid w:val="5584200F"/>
    <w:rsid w:val="55AE20FB"/>
    <w:rsid w:val="55BF3D3A"/>
    <w:rsid w:val="55C2638E"/>
    <w:rsid w:val="55CA4CD8"/>
    <w:rsid w:val="55CF8F9F"/>
    <w:rsid w:val="55D2AAE8"/>
    <w:rsid w:val="55DEE2EE"/>
    <w:rsid w:val="55E17931"/>
    <w:rsid w:val="55FBFFB8"/>
    <w:rsid w:val="560D75BA"/>
    <w:rsid w:val="5610050B"/>
    <w:rsid w:val="561AD653"/>
    <w:rsid w:val="56200320"/>
    <w:rsid w:val="562DEDE9"/>
    <w:rsid w:val="5650BE46"/>
    <w:rsid w:val="567768FF"/>
    <w:rsid w:val="56846D6B"/>
    <w:rsid w:val="568B4E17"/>
    <w:rsid w:val="56BC1FC4"/>
    <w:rsid w:val="56D27022"/>
    <w:rsid w:val="56D67ED9"/>
    <w:rsid w:val="56F0E957"/>
    <w:rsid w:val="570BFED8"/>
    <w:rsid w:val="571C528F"/>
    <w:rsid w:val="57205936"/>
    <w:rsid w:val="57423E00"/>
    <w:rsid w:val="5743B0D4"/>
    <w:rsid w:val="5749BA24"/>
    <w:rsid w:val="5757973E"/>
    <w:rsid w:val="5761F010"/>
    <w:rsid w:val="576711F2"/>
    <w:rsid w:val="57693343"/>
    <w:rsid w:val="5771F2B3"/>
    <w:rsid w:val="5781D0B5"/>
    <w:rsid w:val="5787F3EF"/>
    <w:rsid w:val="5789FF11"/>
    <w:rsid w:val="5791DD75"/>
    <w:rsid w:val="579D8626"/>
    <w:rsid w:val="57AD9C81"/>
    <w:rsid w:val="57B420CC"/>
    <w:rsid w:val="57B76BED"/>
    <w:rsid w:val="57BCEFB5"/>
    <w:rsid w:val="57D08FC0"/>
    <w:rsid w:val="57ECF5E9"/>
    <w:rsid w:val="58220E43"/>
    <w:rsid w:val="5830B6D7"/>
    <w:rsid w:val="58468984"/>
    <w:rsid w:val="585BE844"/>
    <w:rsid w:val="586F6729"/>
    <w:rsid w:val="58770C1D"/>
    <w:rsid w:val="588260B0"/>
    <w:rsid w:val="588C0AFC"/>
    <w:rsid w:val="588E57E7"/>
    <w:rsid w:val="58A128D4"/>
    <w:rsid w:val="58AF80A1"/>
    <w:rsid w:val="58D25C19"/>
    <w:rsid w:val="58D873C5"/>
    <w:rsid w:val="58DF8135"/>
    <w:rsid w:val="58F6A021"/>
    <w:rsid w:val="58F714E9"/>
    <w:rsid w:val="58FA30FA"/>
    <w:rsid w:val="590016A9"/>
    <w:rsid w:val="591612E0"/>
    <w:rsid w:val="5929CF25"/>
    <w:rsid w:val="592DB4B5"/>
    <w:rsid w:val="59348159"/>
    <w:rsid w:val="59359C48"/>
    <w:rsid w:val="593B728B"/>
    <w:rsid w:val="59469A4A"/>
    <w:rsid w:val="5954C113"/>
    <w:rsid w:val="59550EEC"/>
    <w:rsid w:val="59668860"/>
    <w:rsid w:val="5967B63A"/>
    <w:rsid w:val="59709588"/>
    <w:rsid w:val="5975B0C2"/>
    <w:rsid w:val="5994F6E8"/>
    <w:rsid w:val="59973618"/>
    <w:rsid w:val="59C1F4B9"/>
    <w:rsid w:val="59C30570"/>
    <w:rsid w:val="59C45117"/>
    <w:rsid w:val="59DA5246"/>
    <w:rsid w:val="59E8764B"/>
    <w:rsid w:val="59ED67A9"/>
    <w:rsid w:val="59EDC2A1"/>
    <w:rsid w:val="59F3FD66"/>
    <w:rsid w:val="5A00431E"/>
    <w:rsid w:val="5A01B433"/>
    <w:rsid w:val="5A0A10E4"/>
    <w:rsid w:val="5A169687"/>
    <w:rsid w:val="5A178B57"/>
    <w:rsid w:val="5A1E4A46"/>
    <w:rsid w:val="5A22DC16"/>
    <w:rsid w:val="5A22ECF1"/>
    <w:rsid w:val="5A266B10"/>
    <w:rsid w:val="5A288A19"/>
    <w:rsid w:val="5A2984A1"/>
    <w:rsid w:val="5A4F2EA7"/>
    <w:rsid w:val="5A504B30"/>
    <w:rsid w:val="5AA37E28"/>
    <w:rsid w:val="5ABBDC55"/>
    <w:rsid w:val="5ACFA43C"/>
    <w:rsid w:val="5AEAC5D6"/>
    <w:rsid w:val="5B07C6C6"/>
    <w:rsid w:val="5B19471F"/>
    <w:rsid w:val="5B1E178F"/>
    <w:rsid w:val="5B22F4CB"/>
    <w:rsid w:val="5B27C979"/>
    <w:rsid w:val="5B325F3D"/>
    <w:rsid w:val="5B329C9B"/>
    <w:rsid w:val="5B32F57F"/>
    <w:rsid w:val="5B439E45"/>
    <w:rsid w:val="5B465B5E"/>
    <w:rsid w:val="5B47CA0F"/>
    <w:rsid w:val="5B5D1C0C"/>
    <w:rsid w:val="5B6A42B7"/>
    <w:rsid w:val="5B736AF4"/>
    <w:rsid w:val="5B8AA7F0"/>
    <w:rsid w:val="5BA01243"/>
    <w:rsid w:val="5BD54AAB"/>
    <w:rsid w:val="5BD672E4"/>
    <w:rsid w:val="5BD9176B"/>
    <w:rsid w:val="5BF697BB"/>
    <w:rsid w:val="5BF9D68A"/>
    <w:rsid w:val="5BFF4FC8"/>
    <w:rsid w:val="5C0242A2"/>
    <w:rsid w:val="5C187825"/>
    <w:rsid w:val="5C1D2B47"/>
    <w:rsid w:val="5C263F5F"/>
    <w:rsid w:val="5C29985C"/>
    <w:rsid w:val="5C300BF0"/>
    <w:rsid w:val="5C41B536"/>
    <w:rsid w:val="5C487CAA"/>
    <w:rsid w:val="5C810209"/>
    <w:rsid w:val="5C9BDDF9"/>
    <w:rsid w:val="5CA747F4"/>
    <w:rsid w:val="5CA9AB83"/>
    <w:rsid w:val="5CB8A3A0"/>
    <w:rsid w:val="5CB99AEB"/>
    <w:rsid w:val="5CBB8E10"/>
    <w:rsid w:val="5CBBE5E0"/>
    <w:rsid w:val="5CD4F249"/>
    <w:rsid w:val="5CFBF1D9"/>
    <w:rsid w:val="5CFD8FC2"/>
    <w:rsid w:val="5D09147C"/>
    <w:rsid w:val="5D0F3CE4"/>
    <w:rsid w:val="5D0F6CDE"/>
    <w:rsid w:val="5D1B2865"/>
    <w:rsid w:val="5D205F55"/>
    <w:rsid w:val="5D2167F9"/>
    <w:rsid w:val="5D272E78"/>
    <w:rsid w:val="5D309358"/>
    <w:rsid w:val="5D646286"/>
    <w:rsid w:val="5D938A79"/>
    <w:rsid w:val="5D9477D2"/>
    <w:rsid w:val="5DB47B68"/>
    <w:rsid w:val="5DC294A2"/>
    <w:rsid w:val="5DFDD8A8"/>
    <w:rsid w:val="5E04DE0C"/>
    <w:rsid w:val="5E1A93DD"/>
    <w:rsid w:val="5E1B9829"/>
    <w:rsid w:val="5E66D59B"/>
    <w:rsid w:val="5E6C463A"/>
    <w:rsid w:val="5E812213"/>
    <w:rsid w:val="5E97C23A"/>
    <w:rsid w:val="5EAFB152"/>
    <w:rsid w:val="5EB372C3"/>
    <w:rsid w:val="5EC2FED9"/>
    <w:rsid w:val="5ED6A019"/>
    <w:rsid w:val="5ED80EBB"/>
    <w:rsid w:val="5EEC458E"/>
    <w:rsid w:val="5EF8CD64"/>
    <w:rsid w:val="5F0A738C"/>
    <w:rsid w:val="5F0A81D6"/>
    <w:rsid w:val="5F0EA569"/>
    <w:rsid w:val="5F2A8A71"/>
    <w:rsid w:val="5F36F08A"/>
    <w:rsid w:val="5F62BF4E"/>
    <w:rsid w:val="5F698094"/>
    <w:rsid w:val="5F80D489"/>
    <w:rsid w:val="5F84CB5E"/>
    <w:rsid w:val="5FC52755"/>
    <w:rsid w:val="5FEC86FB"/>
    <w:rsid w:val="5FF17FF7"/>
    <w:rsid w:val="5FF2D54D"/>
    <w:rsid w:val="5FF322C6"/>
    <w:rsid w:val="5FF8D1CA"/>
    <w:rsid w:val="60221B26"/>
    <w:rsid w:val="6033929B"/>
    <w:rsid w:val="6034E349"/>
    <w:rsid w:val="603B6D07"/>
    <w:rsid w:val="6040ABF3"/>
    <w:rsid w:val="60495839"/>
    <w:rsid w:val="6057E201"/>
    <w:rsid w:val="605CB9F2"/>
    <w:rsid w:val="60700586"/>
    <w:rsid w:val="6074336C"/>
    <w:rsid w:val="6077547B"/>
    <w:rsid w:val="607D2B06"/>
    <w:rsid w:val="60900593"/>
    <w:rsid w:val="60984201"/>
    <w:rsid w:val="60AFCAB9"/>
    <w:rsid w:val="60B1EA80"/>
    <w:rsid w:val="60DBC4C1"/>
    <w:rsid w:val="60F2D789"/>
    <w:rsid w:val="60FE4EB9"/>
    <w:rsid w:val="612FD063"/>
    <w:rsid w:val="614E1316"/>
    <w:rsid w:val="614F988E"/>
    <w:rsid w:val="61539BE3"/>
    <w:rsid w:val="61683D54"/>
    <w:rsid w:val="6170D70A"/>
    <w:rsid w:val="6172963B"/>
    <w:rsid w:val="6176BEC7"/>
    <w:rsid w:val="6183863B"/>
    <w:rsid w:val="618CEB16"/>
    <w:rsid w:val="6192B242"/>
    <w:rsid w:val="6195F791"/>
    <w:rsid w:val="61A86F8B"/>
    <w:rsid w:val="61E54D0A"/>
    <w:rsid w:val="61E560A8"/>
    <w:rsid w:val="61E9A22D"/>
    <w:rsid w:val="620BF2BF"/>
    <w:rsid w:val="62100145"/>
    <w:rsid w:val="62164B3C"/>
    <w:rsid w:val="621810D2"/>
    <w:rsid w:val="622EC05A"/>
    <w:rsid w:val="6234B0CA"/>
    <w:rsid w:val="623D0A41"/>
    <w:rsid w:val="62500D2D"/>
    <w:rsid w:val="627FE641"/>
    <w:rsid w:val="6298145A"/>
    <w:rsid w:val="62AD94D4"/>
    <w:rsid w:val="62AFDEF5"/>
    <w:rsid w:val="62CA2E5F"/>
    <w:rsid w:val="62D57B4A"/>
    <w:rsid w:val="62EAA808"/>
    <w:rsid w:val="62EC0E41"/>
    <w:rsid w:val="63066E2D"/>
    <w:rsid w:val="63088AD1"/>
    <w:rsid w:val="6326A70D"/>
    <w:rsid w:val="632E1E95"/>
    <w:rsid w:val="63507E7F"/>
    <w:rsid w:val="637E5D4C"/>
    <w:rsid w:val="63811D6B"/>
    <w:rsid w:val="63846244"/>
    <w:rsid w:val="6395455D"/>
    <w:rsid w:val="63A61C02"/>
    <w:rsid w:val="63ABD42E"/>
    <w:rsid w:val="63ADFF09"/>
    <w:rsid w:val="63BDDED3"/>
    <w:rsid w:val="63C3C12E"/>
    <w:rsid w:val="63F730AB"/>
    <w:rsid w:val="640A61AD"/>
    <w:rsid w:val="640CCC8D"/>
    <w:rsid w:val="640D1AB9"/>
    <w:rsid w:val="640E7765"/>
    <w:rsid w:val="64144996"/>
    <w:rsid w:val="6425CE04"/>
    <w:rsid w:val="64317173"/>
    <w:rsid w:val="6432D6D1"/>
    <w:rsid w:val="6460DF55"/>
    <w:rsid w:val="647641AA"/>
    <w:rsid w:val="647BE459"/>
    <w:rsid w:val="648A1C7D"/>
    <w:rsid w:val="64A5D8C7"/>
    <w:rsid w:val="64C54981"/>
    <w:rsid w:val="64DA19B4"/>
    <w:rsid w:val="64DB4798"/>
    <w:rsid w:val="64DBB400"/>
    <w:rsid w:val="64EFAD24"/>
    <w:rsid w:val="64F2DA54"/>
    <w:rsid w:val="6501C549"/>
    <w:rsid w:val="6501D584"/>
    <w:rsid w:val="652E79AA"/>
    <w:rsid w:val="653AA538"/>
    <w:rsid w:val="65443078"/>
    <w:rsid w:val="6568E116"/>
    <w:rsid w:val="65766BDD"/>
    <w:rsid w:val="6588362C"/>
    <w:rsid w:val="65912298"/>
    <w:rsid w:val="659D063D"/>
    <w:rsid w:val="659F1572"/>
    <w:rsid w:val="65D1F74B"/>
    <w:rsid w:val="65F3B815"/>
    <w:rsid w:val="65F83DCC"/>
    <w:rsid w:val="65F94520"/>
    <w:rsid w:val="65FCF1B9"/>
    <w:rsid w:val="6608BD1F"/>
    <w:rsid w:val="66141477"/>
    <w:rsid w:val="66195B9E"/>
    <w:rsid w:val="661A6D6B"/>
    <w:rsid w:val="66228AAD"/>
    <w:rsid w:val="662373F2"/>
    <w:rsid w:val="6630AA55"/>
    <w:rsid w:val="6666748D"/>
    <w:rsid w:val="6679BC93"/>
    <w:rsid w:val="66998F0D"/>
    <w:rsid w:val="66A6A6F1"/>
    <w:rsid w:val="66AD9F63"/>
    <w:rsid w:val="66B7FA67"/>
    <w:rsid w:val="66B899BD"/>
    <w:rsid w:val="66B8BE2D"/>
    <w:rsid w:val="66B8E95E"/>
    <w:rsid w:val="66E853FD"/>
    <w:rsid w:val="66F8336B"/>
    <w:rsid w:val="67070D21"/>
    <w:rsid w:val="671098D6"/>
    <w:rsid w:val="671C5EA9"/>
    <w:rsid w:val="671DD093"/>
    <w:rsid w:val="67459AFC"/>
    <w:rsid w:val="6745EF72"/>
    <w:rsid w:val="67614768"/>
    <w:rsid w:val="677B5FEC"/>
    <w:rsid w:val="677E0BB2"/>
    <w:rsid w:val="6790522B"/>
    <w:rsid w:val="679125FA"/>
    <w:rsid w:val="6792B641"/>
    <w:rsid w:val="67B6EDD9"/>
    <w:rsid w:val="67BDE0A0"/>
    <w:rsid w:val="67C6A5F8"/>
    <w:rsid w:val="67C948F0"/>
    <w:rsid w:val="67CC7AB6"/>
    <w:rsid w:val="67D77ED8"/>
    <w:rsid w:val="67D90BE4"/>
    <w:rsid w:val="67E2A4F7"/>
    <w:rsid w:val="67EA0716"/>
    <w:rsid w:val="67F22222"/>
    <w:rsid w:val="6809861F"/>
    <w:rsid w:val="6815FAD8"/>
    <w:rsid w:val="681C61E6"/>
    <w:rsid w:val="6820536A"/>
    <w:rsid w:val="68364098"/>
    <w:rsid w:val="68617DFB"/>
    <w:rsid w:val="686DD7BE"/>
    <w:rsid w:val="68720C0E"/>
    <w:rsid w:val="68780FEF"/>
    <w:rsid w:val="688A504A"/>
    <w:rsid w:val="688AA78B"/>
    <w:rsid w:val="689E26C8"/>
    <w:rsid w:val="68A2DD82"/>
    <w:rsid w:val="68A5EF64"/>
    <w:rsid w:val="68AD4719"/>
    <w:rsid w:val="68BCC502"/>
    <w:rsid w:val="68EA6452"/>
    <w:rsid w:val="68EC5321"/>
    <w:rsid w:val="68F9C05C"/>
    <w:rsid w:val="68FCF29A"/>
    <w:rsid w:val="68FD0B57"/>
    <w:rsid w:val="690D5200"/>
    <w:rsid w:val="6918866E"/>
    <w:rsid w:val="693A56BE"/>
    <w:rsid w:val="694BD1DA"/>
    <w:rsid w:val="69563C7C"/>
    <w:rsid w:val="69589EAB"/>
    <w:rsid w:val="696CD878"/>
    <w:rsid w:val="6971F425"/>
    <w:rsid w:val="697342CB"/>
    <w:rsid w:val="6986B010"/>
    <w:rsid w:val="69B288DB"/>
    <w:rsid w:val="69C7A709"/>
    <w:rsid w:val="69F4B412"/>
    <w:rsid w:val="69FF806B"/>
    <w:rsid w:val="6A029EC7"/>
    <w:rsid w:val="6A07BAED"/>
    <w:rsid w:val="6A1B15B2"/>
    <w:rsid w:val="6A30CFF0"/>
    <w:rsid w:val="6A37EB03"/>
    <w:rsid w:val="6A38D6C6"/>
    <w:rsid w:val="6A638280"/>
    <w:rsid w:val="6A678D7F"/>
    <w:rsid w:val="6A6A4A50"/>
    <w:rsid w:val="6A6AEC46"/>
    <w:rsid w:val="6A6BC85F"/>
    <w:rsid w:val="6A73CD88"/>
    <w:rsid w:val="6A747E71"/>
    <w:rsid w:val="6A836A02"/>
    <w:rsid w:val="6A9F6C36"/>
    <w:rsid w:val="6A9FA219"/>
    <w:rsid w:val="6AA97F17"/>
    <w:rsid w:val="6AAF10DA"/>
    <w:rsid w:val="6AAF13C7"/>
    <w:rsid w:val="6AC96C18"/>
    <w:rsid w:val="6AE5832E"/>
    <w:rsid w:val="6B07BC73"/>
    <w:rsid w:val="6B12585C"/>
    <w:rsid w:val="6B129CD0"/>
    <w:rsid w:val="6B349BC9"/>
    <w:rsid w:val="6B3F4285"/>
    <w:rsid w:val="6B7A4BB2"/>
    <w:rsid w:val="6BAD2FBE"/>
    <w:rsid w:val="6BC53D30"/>
    <w:rsid w:val="6BC9DE92"/>
    <w:rsid w:val="6BD1D208"/>
    <w:rsid w:val="6BE7AED8"/>
    <w:rsid w:val="6BEF6711"/>
    <w:rsid w:val="6C0A46B0"/>
    <w:rsid w:val="6C169B83"/>
    <w:rsid w:val="6C2BB4AB"/>
    <w:rsid w:val="6C3A5313"/>
    <w:rsid w:val="6C3B10A3"/>
    <w:rsid w:val="6C467596"/>
    <w:rsid w:val="6C4DCDAF"/>
    <w:rsid w:val="6C4E1031"/>
    <w:rsid w:val="6C50F847"/>
    <w:rsid w:val="6C522E35"/>
    <w:rsid w:val="6C5D5FD9"/>
    <w:rsid w:val="6C81538F"/>
    <w:rsid w:val="6C8391B6"/>
    <w:rsid w:val="6C8C3D5A"/>
    <w:rsid w:val="6C9508C2"/>
    <w:rsid w:val="6CABC7F4"/>
    <w:rsid w:val="6CB87D71"/>
    <w:rsid w:val="6CBC4745"/>
    <w:rsid w:val="6CD06C2A"/>
    <w:rsid w:val="6CD7A4B3"/>
    <w:rsid w:val="6CE9125B"/>
    <w:rsid w:val="6CF57776"/>
    <w:rsid w:val="6D20B2C6"/>
    <w:rsid w:val="6D2C54D4"/>
    <w:rsid w:val="6D2F244C"/>
    <w:rsid w:val="6D3B5F69"/>
    <w:rsid w:val="6D43B510"/>
    <w:rsid w:val="6D50F672"/>
    <w:rsid w:val="6D5121CA"/>
    <w:rsid w:val="6D5E41B8"/>
    <w:rsid w:val="6D5FEC2F"/>
    <w:rsid w:val="6D796087"/>
    <w:rsid w:val="6D7FEDDA"/>
    <w:rsid w:val="6D873D18"/>
    <w:rsid w:val="6DAA99B6"/>
    <w:rsid w:val="6DB5419E"/>
    <w:rsid w:val="6DB7DB4B"/>
    <w:rsid w:val="6DC28A5D"/>
    <w:rsid w:val="6DCE4F9B"/>
    <w:rsid w:val="6DD1515B"/>
    <w:rsid w:val="6DD70CF8"/>
    <w:rsid w:val="6DF9303A"/>
    <w:rsid w:val="6DFA31B6"/>
    <w:rsid w:val="6DFA59FF"/>
    <w:rsid w:val="6E056B10"/>
    <w:rsid w:val="6E067271"/>
    <w:rsid w:val="6E0BD981"/>
    <w:rsid w:val="6E0D975C"/>
    <w:rsid w:val="6E0EA962"/>
    <w:rsid w:val="6E1BE98C"/>
    <w:rsid w:val="6E1F6217"/>
    <w:rsid w:val="6E2C0FCE"/>
    <w:rsid w:val="6E391FA6"/>
    <w:rsid w:val="6E3B15F7"/>
    <w:rsid w:val="6E43EA92"/>
    <w:rsid w:val="6E5DCEEF"/>
    <w:rsid w:val="6E640C06"/>
    <w:rsid w:val="6E8E1762"/>
    <w:rsid w:val="6E92DF37"/>
    <w:rsid w:val="6E9313F1"/>
    <w:rsid w:val="6EA9EA5A"/>
    <w:rsid w:val="6EABF661"/>
    <w:rsid w:val="6EAD849C"/>
    <w:rsid w:val="6EB8616B"/>
    <w:rsid w:val="6EC4F3D0"/>
    <w:rsid w:val="6EC82535"/>
    <w:rsid w:val="6ECB3C82"/>
    <w:rsid w:val="6ED95F8F"/>
    <w:rsid w:val="6EE34A4D"/>
    <w:rsid w:val="6F38BDE2"/>
    <w:rsid w:val="6F3D7139"/>
    <w:rsid w:val="6F4A863C"/>
    <w:rsid w:val="6F588844"/>
    <w:rsid w:val="6F630045"/>
    <w:rsid w:val="6F6E5D19"/>
    <w:rsid w:val="6F73C565"/>
    <w:rsid w:val="6F76725E"/>
    <w:rsid w:val="6F874EDF"/>
    <w:rsid w:val="6FA14B87"/>
    <w:rsid w:val="6FA35D0B"/>
    <w:rsid w:val="6FB1D60D"/>
    <w:rsid w:val="6FB6247A"/>
    <w:rsid w:val="6FBB18DD"/>
    <w:rsid w:val="6FCC9B34"/>
    <w:rsid w:val="6FD657D0"/>
    <w:rsid w:val="6FDEC739"/>
    <w:rsid w:val="6FE35AB4"/>
    <w:rsid w:val="6FE3E4FF"/>
    <w:rsid w:val="6FE5B8B8"/>
    <w:rsid w:val="6FE78F6A"/>
    <w:rsid w:val="6FF367EF"/>
    <w:rsid w:val="6FF50CC1"/>
    <w:rsid w:val="700B6AF2"/>
    <w:rsid w:val="7029B0B0"/>
    <w:rsid w:val="70343FA4"/>
    <w:rsid w:val="704CD7CB"/>
    <w:rsid w:val="704E5222"/>
    <w:rsid w:val="705CEDD2"/>
    <w:rsid w:val="705DD20E"/>
    <w:rsid w:val="7064484B"/>
    <w:rsid w:val="70680240"/>
    <w:rsid w:val="706B8F8C"/>
    <w:rsid w:val="706EA5FC"/>
    <w:rsid w:val="707C9113"/>
    <w:rsid w:val="708CC7E8"/>
    <w:rsid w:val="709B726F"/>
    <w:rsid w:val="70BACF4D"/>
    <w:rsid w:val="70CE28F3"/>
    <w:rsid w:val="70D8DF89"/>
    <w:rsid w:val="70DF664E"/>
    <w:rsid w:val="70E3CD74"/>
    <w:rsid w:val="70FD955B"/>
    <w:rsid w:val="70FEE61D"/>
    <w:rsid w:val="7101649B"/>
    <w:rsid w:val="71306921"/>
    <w:rsid w:val="714394A2"/>
    <w:rsid w:val="7145E0F8"/>
    <w:rsid w:val="7149D651"/>
    <w:rsid w:val="714E7C02"/>
    <w:rsid w:val="715B6A7C"/>
    <w:rsid w:val="716A10C8"/>
    <w:rsid w:val="7171E39E"/>
    <w:rsid w:val="718274F9"/>
    <w:rsid w:val="71889A16"/>
    <w:rsid w:val="71AF2E8B"/>
    <w:rsid w:val="71BDA1B0"/>
    <w:rsid w:val="71CC4227"/>
    <w:rsid w:val="71E44193"/>
    <w:rsid w:val="71F7958B"/>
    <w:rsid w:val="71F8F51C"/>
    <w:rsid w:val="71FD8A82"/>
    <w:rsid w:val="7214AC39"/>
    <w:rsid w:val="7226EF84"/>
    <w:rsid w:val="72385918"/>
    <w:rsid w:val="723C52D2"/>
    <w:rsid w:val="723F762E"/>
    <w:rsid w:val="724CD1AA"/>
    <w:rsid w:val="7254404F"/>
    <w:rsid w:val="7268D204"/>
    <w:rsid w:val="727B6EB5"/>
    <w:rsid w:val="729841E1"/>
    <w:rsid w:val="729F3298"/>
    <w:rsid w:val="72DB04F3"/>
    <w:rsid w:val="72F09513"/>
    <w:rsid w:val="73016F80"/>
    <w:rsid w:val="7301F907"/>
    <w:rsid w:val="730EACC3"/>
    <w:rsid w:val="731D2EB6"/>
    <w:rsid w:val="7320E0AA"/>
    <w:rsid w:val="732CD56D"/>
    <w:rsid w:val="733ACA4B"/>
    <w:rsid w:val="7348D896"/>
    <w:rsid w:val="734F88FD"/>
    <w:rsid w:val="735A1649"/>
    <w:rsid w:val="7374CA11"/>
    <w:rsid w:val="7376E83D"/>
    <w:rsid w:val="73861FB7"/>
    <w:rsid w:val="739430E5"/>
    <w:rsid w:val="7398C85E"/>
    <w:rsid w:val="739F4259"/>
    <w:rsid w:val="73BBC81A"/>
    <w:rsid w:val="73C2848A"/>
    <w:rsid w:val="73C6830F"/>
    <w:rsid w:val="73D4941B"/>
    <w:rsid w:val="73DE38FB"/>
    <w:rsid w:val="73F4F5A3"/>
    <w:rsid w:val="74120ADB"/>
    <w:rsid w:val="741667AB"/>
    <w:rsid w:val="742073B3"/>
    <w:rsid w:val="742CF618"/>
    <w:rsid w:val="742ED999"/>
    <w:rsid w:val="742F245D"/>
    <w:rsid w:val="743C9DCE"/>
    <w:rsid w:val="744210AF"/>
    <w:rsid w:val="7447953D"/>
    <w:rsid w:val="744A5C51"/>
    <w:rsid w:val="74538D69"/>
    <w:rsid w:val="7456A8BE"/>
    <w:rsid w:val="7463E9E3"/>
    <w:rsid w:val="746AC342"/>
    <w:rsid w:val="746BA2EA"/>
    <w:rsid w:val="747AEDAF"/>
    <w:rsid w:val="74894E39"/>
    <w:rsid w:val="748C6574"/>
    <w:rsid w:val="7496EFD0"/>
    <w:rsid w:val="749F1E5E"/>
    <w:rsid w:val="74A4A34E"/>
    <w:rsid w:val="74B4534A"/>
    <w:rsid w:val="74BDEF66"/>
    <w:rsid w:val="74C02ABF"/>
    <w:rsid w:val="74D1CC7D"/>
    <w:rsid w:val="75115D93"/>
    <w:rsid w:val="75128CC5"/>
    <w:rsid w:val="753B12BA"/>
    <w:rsid w:val="754C8AFA"/>
    <w:rsid w:val="754E5D7F"/>
    <w:rsid w:val="754EFE70"/>
    <w:rsid w:val="7557987B"/>
    <w:rsid w:val="755D568B"/>
    <w:rsid w:val="7570606C"/>
    <w:rsid w:val="7571C3E2"/>
    <w:rsid w:val="7584726C"/>
    <w:rsid w:val="75A55751"/>
    <w:rsid w:val="75A74FB5"/>
    <w:rsid w:val="75AEC3B7"/>
    <w:rsid w:val="75D4E049"/>
    <w:rsid w:val="75E09C3C"/>
    <w:rsid w:val="75FB0EDC"/>
    <w:rsid w:val="7604B645"/>
    <w:rsid w:val="760D9722"/>
    <w:rsid w:val="76104BE6"/>
    <w:rsid w:val="761BD03C"/>
    <w:rsid w:val="762BF04B"/>
    <w:rsid w:val="76436DE8"/>
    <w:rsid w:val="76493BAD"/>
    <w:rsid w:val="765B4869"/>
    <w:rsid w:val="765BFB20"/>
    <w:rsid w:val="766769A6"/>
    <w:rsid w:val="7679D26F"/>
    <w:rsid w:val="768660A1"/>
    <w:rsid w:val="7688A4F9"/>
    <w:rsid w:val="769E4B25"/>
    <w:rsid w:val="76A14A9F"/>
    <w:rsid w:val="76A4AF48"/>
    <w:rsid w:val="76AD2DF4"/>
    <w:rsid w:val="76C0E56F"/>
    <w:rsid w:val="76C2A907"/>
    <w:rsid w:val="76C38B41"/>
    <w:rsid w:val="76C5078A"/>
    <w:rsid w:val="76DD4FF3"/>
    <w:rsid w:val="76E14FC5"/>
    <w:rsid w:val="76F48C9A"/>
    <w:rsid w:val="76FAC04C"/>
    <w:rsid w:val="77018640"/>
    <w:rsid w:val="77055447"/>
    <w:rsid w:val="770DB8EC"/>
    <w:rsid w:val="77209879"/>
    <w:rsid w:val="77240686"/>
    <w:rsid w:val="772804D9"/>
    <w:rsid w:val="772CDDA1"/>
    <w:rsid w:val="772DDFB3"/>
    <w:rsid w:val="772F59F6"/>
    <w:rsid w:val="773B9AD9"/>
    <w:rsid w:val="7745EC6B"/>
    <w:rsid w:val="774B9EF4"/>
    <w:rsid w:val="774BDA04"/>
    <w:rsid w:val="774D03CE"/>
    <w:rsid w:val="775B5831"/>
    <w:rsid w:val="7765CD03"/>
    <w:rsid w:val="77718AFE"/>
    <w:rsid w:val="777A7F63"/>
    <w:rsid w:val="7791BFAA"/>
    <w:rsid w:val="779B6CEB"/>
    <w:rsid w:val="77BF1308"/>
    <w:rsid w:val="77D0D1F3"/>
    <w:rsid w:val="77FC1036"/>
    <w:rsid w:val="780178C2"/>
    <w:rsid w:val="78118F33"/>
    <w:rsid w:val="782BB6F4"/>
    <w:rsid w:val="783ABD4A"/>
    <w:rsid w:val="784C10FB"/>
    <w:rsid w:val="7857B8D9"/>
    <w:rsid w:val="786E6441"/>
    <w:rsid w:val="78705AA9"/>
    <w:rsid w:val="78842BBC"/>
    <w:rsid w:val="78CFA87F"/>
    <w:rsid w:val="78D442D9"/>
    <w:rsid w:val="78E19B29"/>
    <w:rsid w:val="7910FC6D"/>
    <w:rsid w:val="79173DCB"/>
    <w:rsid w:val="791C1305"/>
    <w:rsid w:val="79326705"/>
    <w:rsid w:val="79334548"/>
    <w:rsid w:val="79363D9E"/>
    <w:rsid w:val="793EF1F7"/>
    <w:rsid w:val="795D2C57"/>
    <w:rsid w:val="7960C4AF"/>
    <w:rsid w:val="79700129"/>
    <w:rsid w:val="7977FADC"/>
    <w:rsid w:val="797B2005"/>
    <w:rsid w:val="7980AA73"/>
    <w:rsid w:val="79892986"/>
    <w:rsid w:val="79A3DE71"/>
    <w:rsid w:val="79FFC4A9"/>
    <w:rsid w:val="7A1F7518"/>
    <w:rsid w:val="7A2117F2"/>
    <w:rsid w:val="7A390D00"/>
    <w:rsid w:val="7A3DBABE"/>
    <w:rsid w:val="7A488835"/>
    <w:rsid w:val="7A739C4C"/>
    <w:rsid w:val="7A77380D"/>
    <w:rsid w:val="7A8816F7"/>
    <w:rsid w:val="7A988597"/>
    <w:rsid w:val="7AAD4189"/>
    <w:rsid w:val="7AB28CA5"/>
    <w:rsid w:val="7AB6D6C1"/>
    <w:rsid w:val="7AC16027"/>
    <w:rsid w:val="7AC171E6"/>
    <w:rsid w:val="7ADAFD11"/>
    <w:rsid w:val="7AE3DF64"/>
    <w:rsid w:val="7AF9FCA4"/>
    <w:rsid w:val="7B076879"/>
    <w:rsid w:val="7B13CB3D"/>
    <w:rsid w:val="7B1DCA38"/>
    <w:rsid w:val="7B227645"/>
    <w:rsid w:val="7B2772A6"/>
    <w:rsid w:val="7B2A52AD"/>
    <w:rsid w:val="7B2F6C43"/>
    <w:rsid w:val="7B391984"/>
    <w:rsid w:val="7B41A9B3"/>
    <w:rsid w:val="7B45F1D2"/>
    <w:rsid w:val="7B5CD823"/>
    <w:rsid w:val="7B619EA9"/>
    <w:rsid w:val="7B912BE1"/>
    <w:rsid w:val="7B953694"/>
    <w:rsid w:val="7B9B950A"/>
    <w:rsid w:val="7BA95CAA"/>
    <w:rsid w:val="7BAE95C3"/>
    <w:rsid w:val="7BB7ECE2"/>
    <w:rsid w:val="7BBA8A88"/>
    <w:rsid w:val="7BC784CD"/>
    <w:rsid w:val="7BD6418E"/>
    <w:rsid w:val="7BD799CF"/>
    <w:rsid w:val="7BDF1577"/>
    <w:rsid w:val="7BE23406"/>
    <w:rsid w:val="7BEA703C"/>
    <w:rsid w:val="7BEB419A"/>
    <w:rsid w:val="7BEB8D8E"/>
    <w:rsid w:val="7BF3770C"/>
    <w:rsid w:val="7C24E112"/>
    <w:rsid w:val="7C2ADF83"/>
    <w:rsid w:val="7C41A299"/>
    <w:rsid w:val="7C6EDE0E"/>
    <w:rsid w:val="7C76E24A"/>
    <w:rsid w:val="7C7C12C8"/>
    <w:rsid w:val="7C82DC75"/>
    <w:rsid w:val="7CA7A1EB"/>
    <w:rsid w:val="7CA7CDF9"/>
    <w:rsid w:val="7CAF9B9E"/>
    <w:rsid w:val="7CB2C888"/>
    <w:rsid w:val="7CBACEE8"/>
    <w:rsid w:val="7CBC5194"/>
    <w:rsid w:val="7CE0EB55"/>
    <w:rsid w:val="7CE16E2A"/>
    <w:rsid w:val="7CE941E2"/>
    <w:rsid w:val="7CF60F17"/>
    <w:rsid w:val="7D06D0E9"/>
    <w:rsid w:val="7D1AD2CB"/>
    <w:rsid w:val="7D37656B"/>
    <w:rsid w:val="7D3E5E86"/>
    <w:rsid w:val="7D3E7482"/>
    <w:rsid w:val="7D54E495"/>
    <w:rsid w:val="7D5B37E1"/>
    <w:rsid w:val="7D6214D9"/>
    <w:rsid w:val="7D7A78E2"/>
    <w:rsid w:val="7D7F1EE1"/>
    <w:rsid w:val="7D8A0F49"/>
    <w:rsid w:val="7DA0EAA4"/>
    <w:rsid w:val="7DA2FE38"/>
    <w:rsid w:val="7DB473B0"/>
    <w:rsid w:val="7DD541C5"/>
    <w:rsid w:val="7DD57792"/>
    <w:rsid w:val="7DF3A9A2"/>
    <w:rsid w:val="7E009E3C"/>
    <w:rsid w:val="7E49B922"/>
    <w:rsid w:val="7E516827"/>
    <w:rsid w:val="7E670D05"/>
    <w:rsid w:val="7E70BA46"/>
    <w:rsid w:val="7E78E7AB"/>
    <w:rsid w:val="7E7FC183"/>
    <w:rsid w:val="7EAACE6A"/>
    <w:rsid w:val="7EBE4F3D"/>
    <w:rsid w:val="7EC13F26"/>
    <w:rsid w:val="7EC649FC"/>
    <w:rsid w:val="7ED2BAFC"/>
    <w:rsid w:val="7ED7411D"/>
    <w:rsid w:val="7ED9ECAE"/>
    <w:rsid w:val="7EF148EF"/>
    <w:rsid w:val="7EF36FC8"/>
    <w:rsid w:val="7F0F0B68"/>
    <w:rsid w:val="7F15A98A"/>
    <w:rsid w:val="7F27841A"/>
    <w:rsid w:val="7F356147"/>
    <w:rsid w:val="7F4B29F9"/>
    <w:rsid w:val="7F54F71F"/>
    <w:rsid w:val="7F5AE862"/>
    <w:rsid w:val="7F5E1ADE"/>
    <w:rsid w:val="7F64E555"/>
    <w:rsid w:val="7F6667F8"/>
    <w:rsid w:val="7F6AC9DF"/>
    <w:rsid w:val="7F75A11C"/>
    <w:rsid w:val="7F7646C0"/>
    <w:rsid w:val="7F94CC55"/>
    <w:rsid w:val="7F969697"/>
    <w:rsid w:val="7FA91FCB"/>
    <w:rsid w:val="7FB6CDDD"/>
    <w:rsid w:val="7FBF0B39"/>
    <w:rsid w:val="7FC2DF63"/>
    <w:rsid w:val="7FD5C5A9"/>
    <w:rsid w:val="7FDA016A"/>
    <w:rsid w:val="7FE6376D"/>
    <w:rsid w:val="7FEB6339"/>
    <w:rsid w:val="7FF21D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5751"/>
  <w15:chartTrackingRefBased/>
  <w15:docId w15:val="{FB8D842D-3A5B-4E14-8723-7D6E7225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337"/>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4B26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4B26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84937"/>
    <w:pPr>
      <w:ind w:left="720"/>
      <w:contextualSpacing/>
    </w:p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ascii="Calibri" w:eastAsia="Calibri" w:hAnsi="Calibri" w:cs="Times New Roman"/>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C04662"/>
    <w:rPr>
      <w:b/>
      <w:bCs/>
    </w:rPr>
  </w:style>
  <w:style w:type="character" w:customStyle="1" w:styleId="TematkomentarzaZnak">
    <w:name w:val="Temat komentarza Znak"/>
    <w:basedOn w:val="TekstkomentarzaZnak"/>
    <w:link w:val="Tematkomentarza"/>
    <w:uiPriority w:val="99"/>
    <w:semiHidden/>
    <w:rsid w:val="00C04662"/>
    <w:rPr>
      <w:rFonts w:ascii="Calibri" w:eastAsia="Calibri" w:hAnsi="Calibri" w:cs="Times New Roman"/>
      <w:b/>
      <w:bCs/>
      <w:sz w:val="20"/>
      <w:szCs w:val="20"/>
    </w:rPr>
  </w:style>
  <w:style w:type="character" w:customStyle="1" w:styleId="normaltextrun">
    <w:name w:val="normaltextrun"/>
    <w:basedOn w:val="Domylnaczcionkaakapitu"/>
    <w:rsid w:val="00AE24D2"/>
  </w:style>
  <w:style w:type="character" w:customStyle="1" w:styleId="eop">
    <w:name w:val="eop"/>
    <w:basedOn w:val="Domylnaczcionkaakapitu"/>
    <w:rsid w:val="00AE24D2"/>
  </w:style>
  <w:style w:type="paragraph" w:styleId="Nagwek">
    <w:name w:val="header"/>
    <w:basedOn w:val="Normalny"/>
    <w:link w:val="NagwekZnak"/>
    <w:uiPriority w:val="99"/>
    <w:unhideWhenUsed/>
    <w:rsid w:val="004C6E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6EF9"/>
    <w:rPr>
      <w:rFonts w:ascii="Calibri" w:eastAsia="Calibri" w:hAnsi="Calibri" w:cs="Times New Roman"/>
    </w:rPr>
  </w:style>
  <w:style w:type="paragraph" w:styleId="Stopka">
    <w:name w:val="footer"/>
    <w:basedOn w:val="Normalny"/>
    <w:link w:val="StopkaZnak"/>
    <w:uiPriority w:val="99"/>
    <w:unhideWhenUsed/>
    <w:rsid w:val="004C6E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6EF9"/>
    <w:rPr>
      <w:rFonts w:ascii="Calibri" w:eastAsia="Calibri" w:hAnsi="Calibri" w:cs="Times New Roman"/>
    </w:rPr>
  </w:style>
  <w:style w:type="character" w:styleId="Hipercze">
    <w:name w:val="Hyperlink"/>
    <w:basedOn w:val="Domylnaczcionkaakapitu"/>
    <w:uiPriority w:val="99"/>
    <w:unhideWhenUsed/>
    <w:rPr>
      <w:color w:val="0563C1" w:themeColor="hyperlink"/>
      <w:u w:val="single"/>
    </w:rPr>
  </w:style>
  <w:style w:type="character" w:styleId="Odwoanieprzypisudolnego">
    <w:name w:val="footnote reference"/>
    <w:basedOn w:val="Domylnaczcionkaakapitu"/>
    <w:semiHidden/>
    <w:unhideWhenUsed/>
    <w:rPr>
      <w:vertAlign w:val="superscript"/>
    </w:rPr>
  </w:style>
  <w:style w:type="character" w:customStyle="1" w:styleId="TekstprzypisudolnegoZnak">
    <w:name w:val="Tekst przypisu dolnego Znak"/>
    <w:basedOn w:val="Domylnaczcionkaakapitu"/>
    <w:link w:val="Tekstprzypisudolnego"/>
    <w:semiHidden/>
    <w:rPr>
      <w:sz w:val="20"/>
      <w:szCs w:val="20"/>
    </w:rPr>
  </w:style>
  <w:style w:type="paragraph" w:styleId="Tekstprzypisudolnego">
    <w:name w:val="footnote text"/>
    <w:basedOn w:val="Normalny"/>
    <w:link w:val="TekstprzypisudolnegoZnak"/>
    <w:semiHidden/>
    <w:unhideWhenUsed/>
    <w:pPr>
      <w:spacing w:after="0" w:line="240" w:lineRule="auto"/>
    </w:pPr>
    <w:rPr>
      <w:sz w:val="20"/>
      <w:szCs w:val="20"/>
    </w:rPr>
  </w:style>
  <w:style w:type="character" w:customStyle="1" w:styleId="Nagwek3Znak">
    <w:name w:val="Nagłówek 3 Znak"/>
    <w:basedOn w:val="Domylnaczcionkaakapitu"/>
    <w:link w:val="Nagwek3"/>
    <w:uiPriority w:val="9"/>
    <w:rPr>
      <w:rFonts w:asciiTheme="majorHAnsi" w:eastAsiaTheme="majorEastAsia" w:hAnsiTheme="majorHAnsi" w:cstheme="majorBidi"/>
      <w:color w:val="1F3763" w:themeColor="accent1" w:themeShade="7F"/>
      <w:sz w:val="24"/>
      <w:szCs w:val="24"/>
    </w:rPr>
  </w:style>
  <w:style w:type="character" w:styleId="Odwoanieprzypisukocowego">
    <w:name w:val="endnote reference"/>
    <w:basedOn w:val="Domylnaczcionkaakapitu"/>
    <w:uiPriority w:val="99"/>
    <w:semiHidden/>
    <w:unhideWhenUsed/>
    <w:rPr>
      <w:vertAlign w:val="superscript"/>
    </w:rPr>
  </w:style>
  <w:style w:type="character" w:customStyle="1" w:styleId="TekstprzypisukocowegoZnak">
    <w:name w:val="Tekst przypisu końcowego Znak"/>
    <w:basedOn w:val="Domylnaczcionkaakapitu"/>
    <w:link w:val="Tekstprzypisukocowego"/>
    <w:uiPriority w:val="99"/>
    <w:semiHidden/>
    <w:rPr>
      <w:sz w:val="20"/>
      <w:szCs w:val="20"/>
    </w:rPr>
  </w:style>
  <w:style w:type="paragraph" w:styleId="Tekstprzypisukocowego">
    <w:name w:val="endnote text"/>
    <w:basedOn w:val="Normalny"/>
    <w:link w:val="TekstprzypisukocowegoZnak"/>
    <w:uiPriority w:val="99"/>
    <w:semiHidden/>
    <w:unhideWhenUsed/>
    <w:pPr>
      <w:spacing w:after="0" w:line="240" w:lineRule="auto"/>
    </w:pPr>
    <w:rPr>
      <w:sz w:val="20"/>
      <w:szCs w:val="20"/>
    </w:rPr>
  </w:style>
  <w:style w:type="character" w:styleId="UyteHipercze">
    <w:name w:val="FollowedHyperlink"/>
    <w:basedOn w:val="Domylnaczcionkaakapitu"/>
    <w:uiPriority w:val="99"/>
    <w:semiHidden/>
    <w:unhideWhenUsed/>
    <w:rsid w:val="008866AC"/>
    <w:rPr>
      <w:color w:val="954F72" w:themeColor="followedHyperlink"/>
      <w:u w:val="single"/>
    </w:rPr>
  </w:style>
  <w:style w:type="paragraph" w:styleId="NormalnyWeb">
    <w:name w:val="Normal (Web)"/>
    <w:basedOn w:val="Normalny"/>
    <w:uiPriority w:val="99"/>
    <w:unhideWhenUsed/>
    <w:rsid w:val="00252187"/>
    <w:pPr>
      <w:spacing w:before="100" w:beforeAutospacing="1" w:after="100" w:afterAutospacing="1" w:line="240" w:lineRule="auto"/>
    </w:pPr>
    <w:rPr>
      <w:rFonts w:eastAsiaTheme="minorHAnsi" w:cs="Calibri"/>
      <w:lang w:eastAsia="pl-PL"/>
    </w:rPr>
  </w:style>
  <w:style w:type="character" w:customStyle="1" w:styleId="Nagwek1Znak">
    <w:name w:val="Nagłówek 1 Znak"/>
    <w:basedOn w:val="Domylnaczcionkaakapitu"/>
    <w:link w:val="Nagwek1"/>
    <w:uiPriority w:val="9"/>
    <w:rsid w:val="004B261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4B2617"/>
    <w:rPr>
      <w:rFonts w:asciiTheme="majorHAnsi" w:eastAsiaTheme="majorEastAsia" w:hAnsiTheme="majorHAnsi" w:cstheme="majorBidi"/>
      <w:color w:val="2F5496" w:themeColor="accent1" w:themeShade="BF"/>
      <w:sz w:val="26"/>
      <w:szCs w:val="26"/>
    </w:rPr>
  </w:style>
  <w:style w:type="paragraph" w:styleId="Nagwekspisutreci">
    <w:name w:val="TOC Heading"/>
    <w:basedOn w:val="Nagwek1"/>
    <w:next w:val="Normalny"/>
    <w:uiPriority w:val="39"/>
    <w:unhideWhenUsed/>
    <w:qFormat/>
    <w:rsid w:val="005A02D1"/>
    <w:pPr>
      <w:spacing w:line="259" w:lineRule="auto"/>
      <w:outlineLvl w:val="9"/>
    </w:pPr>
    <w:rPr>
      <w:lang w:eastAsia="pl-PL"/>
    </w:rPr>
  </w:style>
  <w:style w:type="paragraph" w:styleId="Spistreci1">
    <w:name w:val="toc 1"/>
    <w:basedOn w:val="Normalny"/>
    <w:next w:val="Normalny"/>
    <w:autoRedefine/>
    <w:uiPriority w:val="39"/>
    <w:unhideWhenUsed/>
    <w:rsid w:val="005A02D1"/>
    <w:pPr>
      <w:spacing w:after="100"/>
    </w:pPr>
  </w:style>
  <w:style w:type="paragraph" w:styleId="Spistreci2">
    <w:name w:val="toc 2"/>
    <w:basedOn w:val="Normalny"/>
    <w:next w:val="Normalny"/>
    <w:autoRedefine/>
    <w:uiPriority w:val="39"/>
    <w:unhideWhenUsed/>
    <w:rsid w:val="005A02D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7202">
      <w:bodyDiv w:val="1"/>
      <w:marLeft w:val="0"/>
      <w:marRight w:val="0"/>
      <w:marTop w:val="0"/>
      <w:marBottom w:val="0"/>
      <w:divBdr>
        <w:top w:val="none" w:sz="0" w:space="0" w:color="auto"/>
        <w:left w:val="none" w:sz="0" w:space="0" w:color="auto"/>
        <w:bottom w:val="none" w:sz="0" w:space="0" w:color="auto"/>
        <w:right w:val="none" w:sz="0" w:space="0" w:color="auto"/>
      </w:divBdr>
    </w:div>
    <w:div w:id="140081218">
      <w:bodyDiv w:val="1"/>
      <w:marLeft w:val="0"/>
      <w:marRight w:val="0"/>
      <w:marTop w:val="0"/>
      <w:marBottom w:val="0"/>
      <w:divBdr>
        <w:top w:val="none" w:sz="0" w:space="0" w:color="auto"/>
        <w:left w:val="none" w:sz="0" w:space="0" w:color="auto"/>
        <w:bottom w:val="none" w:sz="0" w:space="0" w:color="auto"/>
        <w:right w:val="none" w:sz="0" w:space="0" w:color="auto"/>
      </w:divBdr>
    </w:div>
    <w:div w:id="257376356">
      <w:bodyDiv w:val="1"/>
      <w:marLeft w:val="0"/>
      <w:marRight w:val="0"/>
      <w:marTop w:val="0"/>
      <w:marBottom w:val="0"/>
      <w:divBdr>
        <w:top w:val="none" w:sz="0" w:space="0" w:color="auto"/>
        <w:left w:val="none" w:sz="0" w:space="0" w:color="auto"/>
        <w:bottom w:val="none" w:sz="0" w:space="0" w:color="auto"/>
        <w:right w:val="none" w:sz="0" w:space="0" w:color="auto"/>
      </w:divBdr>
    </w:div>
    <w:div w:id="344089817">
      <w:bodyDiv w:val="1"/>
      <w:marLeft w:val="0"/>
      <w:marRight w:val="0"/>
      <w:marTop w:val="0"/>
      <w:marBottom w:val="0"/>
      <w:divBdr>
        <w:top w:val="none" w:sz="0" w:space="0" w:color="auto"/>
        <w:left w:val="none" w:sz="0" w:space="0" w:color="auto"/>
        <w:bottom w:val="none" w:sz="0" w:space="0" w:color="auto"/>
        <w:right w:val="none" w:sz="0" w:space="0" w:color="auto"/>
      </w:divBdr>
    </w:div>
    <w:div w:id="415051160">
      <w:bodyDiv w:val="1"/>
      <w:marLeft w:val="0"/>
      <w:marRight w:val="0"/>
      <w:marTop w:val="0"/>
      <w:marBottom w:val="0"/>
      <w:divBdr>
        <w:top w:val="none" w:sz="0" w:space="0" w:color="auto"/>
        <w:left w:val="none" w:sz="0" w:space="0" w:color="auto"/>
        <w:bottom w:val="none" w:sz="0" w:space="0" w:color="auto"/>
        <w:right w:val="none" w:sz="0" w:space="0" w:color="auto"/>
      </w:divBdr>
    </w:div>
    <w:div w:id="507527072">
      <w:bodyDiv w:val="1"/>
      <w:marLeft w:val="0"/>
      <w:marRight w:val="0"/>
      <w:marTop w:val="0"/>
      <w:marBottom w:val="0"/>
      <w:divBdr>
        <w:top w:val="none" w:sz="0" w:space="0" w:color="auto"/>
        <w:left w:val="none" w:sz="0" w:space="0" w:color="auto"/>
        <w:bottom w:val="none" w:sz="0" w:space="0" w:color="auto"/>
        <w:right w:val="none" w:sz="0" w:space="0" w:color="auto"/>
      </w:divBdr>
    </w:div>
    <w:div w:id="901255665">
      <w:bodyDiv w:val="1"/>
      <w:marLeft w:val="0"/>
      <w:marRight w:val="0"/>
      <w:marTop w:val="0"/>
      <w:marBottom w:val="0"/>
      <w:divBdr>
        <w:top w:val="none" w:sz="0" w:space="0" w:color="auto"/>
        <w:left w:val="none" w:sz="0" w:space="0" w:color="auto"/>
        <w:bottom w:val="none" w:sz="0" w:space="0" w:color="auto"/>
        <w:right w:val="none" w:sz="0" w:space="0" w:color="auto"/>
      </w:divBdr>
    </w:div>
    <w:div w:id="922494635">
      <w:bodyDiv w:val="1"/>
      <w:marLeft w:val="0"/>
      <w:marRight w:val="0"/>
      <w:marTop w:val="0"/>
      <w:marBottom w:val="0"/>
      <w:divBdr>
        <w:top w:val="none" w:sz="0" w:space="0" w:color="auto"/>
        <w:left w:val="none" w:sz="0" w:space="0" w:color="auto"/>
        <w:bottom w:val="none" w:sz="0" w:space="0" w:color="auto"/>
        <w:right w:val="none" w:sz="0" w:space="0" w:color="auto"/>
      </w:divBdr>
    </w:div>
    <w:div w:id="999499693">
      <w:bodyDiv w:val="1"/>
      <w:marLeft w:val="0"/>
      <w:marRight w:val="0"/>
      <w:marTop w:val="0"/>
      <w:marBottom w:val="0"/>
      <w:divBdr>
        <w:top w:val="none" w:sz="0" w:space="0" w:color="auto"/>
        <w:left w:val="none" w:sz="0" w:space="0" w:color="auto"/>
        <w:bottom w:val="none" w:sz="0" w:space="0" w:color="auto"/>
        <w:right w:val="none" w:sz="0" w:space="0" w:color="auto"/>
      </w:divBdr>
    </w:div>
    <w:div w:id="1033464110">
      <w:bodyDiv w:val="1"/>
      <w:marLeft w:val="0"/>
      <w:marRight w:val="0"/>
      <w:marTop w:val="0"/>
      <w:marBottom w:val="0"/>
      <w:divBdr>
        <w:top w:val="none" w:sz="0" w:space="0" w:color="auto"/>
        <w:left w:val="none" w:sz="0" w:space="0" w:color="auto"/>
        <w:bottom w:val="none" w:sz="0" w:space="0" w:color="auto"/>
        <w:right w:val="none" w:sz="0" w:space="0" w:color="auto"/>
      </w:divBdr>
    </w:div>
    <w:div w:id="1258100308">
      <w:bodyDiv w:val="1"/>
      <w:marLeft w:val="0"/>
      <w:marRight w:val="0"/>
      <w:marTop w:val="0"/>
      <w:marBottom w:val="0"/>
      <w:divBdr>
        <w:top w:val="none" w:sz="0" w:space="0" w:color="auto"/>
        <w:left w:val="none" w:sz="0" w:space="0" w:color="auto"/>
        <w:bottom w:val="none" w:sz="0" w:space="0" w:color="auto"/>
        <w:right w:val="none" w:sz="0" w:space="0" w:color="auto"/>
      </w:divBdr>
    </w:div>
    <w:div w:id="1517228052">
      <w:bodyDiv w:val="1"/>
      <w:marLeft w:val="0"/>
      <w:marRight w:val="0"/>
      <w:marTop w:val="0"/>
      <w:marBottom w:val="0"/>
      <w:divBdr>
        <w:top w:val="none" w:sz="0" w:space="0" w:color="auto"/>
        <w:left w:val="none" w:sz="0" w:space="0" w:color="auto"/>
        <w:bottom w:val="none" w:sz="0" w:space="0" w:color="auto"/>
        <w:right w:val="none" w:sz="0" w:space="0" w:color="auto"/>
      </w:divBdr>
    </w:div>
    <w:div w:id="1527594536">
      <w:bodyDiv w:val="1"/>
      <w:marLeft w:val="0"/>
      <w:marRight w:val="0"/>
      <w:marTop w:val="0"/>
      <w:marBottom w:val="0"/>
      <w:divBdr>
        <w:top w:val="none" w:sz="0" w:space="0" w:color="auto"/>
        <w:left w:val="none" w:sz="0" w:space="0" w:color="auto"/>
        <w:bottom w:val="none" w:sz="0" w:space="0" w:color="auto"/>
        <w:right w:val="none" w:sz="0" w:space="0" w:color="auto"/>
      </w:divBdr>
    </w:div>
    <w:div w:id="1577471875">
      <w:bodyDiv w:val="1"/>
      <w:marLeft w:val="0"/>
      <w:marRight w:val="0"/>
      <w:marTop w:val="0"/>
      <w:marBottom w:val="0"/>
      <w:divBdr>
        <w:top w:val="none" w:sz="0" w:space="0" w:color="auto"/>
        <w:left w:val="none" w:sz="0" w:space="0" w:color="auto"/>
        <w:bottom w:val="none" w:sz="0" w:space="0" w:color="auto"/>
        <w:right w:val="none" w:sz="0" w:space="0" w:color="auto"/>
      </w:divBdr>
    </w:div>
    <w:div w:id="1681352065">
      <w:bodyDiv w:val="1"/>
      <w:marLeft w:val="0"/>
      <w:marRight w:val="0"/>
      <w:marTop w:val="0"/>
      <w:marBottom w:val="0"/>
      <w:divBdr>
        <w:top w:val="none" w:sz="0" w:space="0" w:color="auto"/>
        <w:left w:val="none" w:sz="0" w:space="0" w:color="auto"/>
        <w:bottom w:val="none" w:sz="0" w:space="0" w:color="auto"/>
        <w:right w:val="none" w:sz="0" w:space="0" w:color="auto"/>
      </w:divBdr>
    </w:div>
    <w:div w:id="1825118802">
      <w:bodyDiv w:val="1"/>
      <w:marLeft w:val="0"/>
      <w:marRight w:val="0"/>
      <w:marTop w:val="0"/>
      <w:marBottom w:val="0"/>
      <w:divBdr>
        <w:top w:val="none" w:sz="0" w:space="0" w:color="auto"/>
        <w:left w:val="none" w:sz="0" w:space="0" w:color="auto"/>
        <w:bottom w:val="none" w:sz="0" w:space="0" w:color="auto"/>
        <w:right w:val="none" w:sz="0" w:space="0" w:color="auto"/>
      </w:divBdr>
    </w:div>
    <w:div w:id="2053915364">
      <w:bodyDiv w:val="1"/>
      <w:marLeft w:val="0"/>
      <w:marRight w:val="0"/>
      <w:marTop w:val="0"/>
      <w:marBottom w:val="0"/>
      <w:divBdr>
        <w:top w:val="none" w:sz="0" w:space="0" w:color="auto"/>
        <w:left w:val="none" w:sz="0" w:space="0" w:color="auto"/>
        <w:bottom w:val="none" w:sz="0" w:space="0" w:color="auto"/>
        <w:right w:val="none" w:sz="0" w:space="0" w:color="auto"/>
      </w:divBdr>
    </w:div>
    <w:div w:id="214704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uzp/pytania-i-odpowiedzi2" TargetMode="External"/><Relationship Id="rId13" Type="http://schemas.openxmlformats.org/officeDocument/2006/relationships/hyperlink" Target="https://www.gov.pl/attachment/3e42f8e8-6050-4c7e-a141-46f3a7346952" TargetMode="External"/><Relationship Id="rId18" Type="http://schemas.openxmlformats.org/officeDocument/2006/relationships/hyperlink" Target="https://euc-word-edit.officeapps.live.com/we/wordeditorframe.aspx?ui=pl-PL&amp;rs=pl-PL&amp;wopisrc=https%3A%2F%2Ffunduszeregionalne-my.sharepoint.com%2Fpersonal%2Fjoanna_karpowicz_mfipr_gov_pl%2F_vti_bin%2Fwopi.ashx%2Ffiles%2Ff5800eff8b614aa0b78556bc09f3dd27&amp;wdenableroaming=1&amp;mscc=1&amp;wdodb=1&amp;hid=121C9EA1-F0EF-C000-9681-C02D37E55860.0&amp;uih=sharepointcom&amp;wdlcid=pl-PL&amp;jsapi=1&amp;jsapiver=v2&amp;corrid=2bf84660-1ee7-73ff-c63f-aeadba225930&amp;usid=2bf84660-1ee7-73ff-c63f-aeadba225930&amp;newsession=1&amp;sftc=1&amp;uihit=docaspx&amp;muv=1&amp;ats=PairwiseBroker&amp;cac=1&amp;sams=1&amp;mtf=1&amp;sfp=1&amp;sdp=1&amp;hch=1&amp;hwfh=1&amp;dchat=1&amp;sc=%7B%22pmo%22%3A%22https%3A%2F%2Ffunduszeregionalne-my.sharepoint.com%22%2C%22pmshare%22%3Atrue%7D&amp;ctp=LeastProtected&amp;rct=Normal&amp;wdorigin=ItemsView&amp;wdhostclicktime=1747239327471&amp;afdflight=8&amp;csc=1&amp;instantedit=1&amp;wopicomplete=1&amp;wdredirectionreason=Unified_SingleFlush" TargetMode="External"/><Relationship Id="rId26" Type="http://schemas.openxmlformats.org/officeDocument/2006/relationships/hyperlink" Target="https://euc-word-edit.officeapps.live.com/we/wordeditorframe.aspx?ui=pl-PL&amp;rs=pl-PL&amp;wopisrc=https%3A%2F%2Ffunduszeregionalne-my.sharepoint.com%2Fpersonal%2Fjoanna_karpowicz_mfipr_gov_pl%2F_vti_bin%2Fwopi.ashx%2Ffiles%2Ff5800eff8b614aa0b78556bc09f3dd27&amp;wdenableroaming=1&amp;mscc=1&amp;wdodb=1&amp;hid=84F7C70B-4A23-4E65-8263-0DA6A0D73691.0&amp;uih=sharepointcom&amp;wdlcid=pl-PL&amp;jsapi=1&amp;jsapiver=v2&amp;corrid=faa512d0-1bda-6675-a073-60c78f5ac893&amp;usid=faa512d0-1bda-6675-a073-60c78f5ac893&amp;newsession=1&amp;sftc=1&amp;uihit=docaspx&amp;muv=1&amp;ats=PairwiseBroker&amp;cac=1&amp;sams=1&amp;mtf=1&amp;sfp=1&amp;sdp=1&amp;hch=1&amp;hwfh=1&amp;dchat=1&amp;sc=%7B%22pmo%22%3A%22https%3A%2F%2Ffunduszeregionalne-my.sharepoint.com%22%2C%22pmshare%22%3Atrue%7D&amp;ctp=LeastProtected&amp;rct=Normal&amp;wdorigin=Sharing.ServerTransfer&amp;afdflight=53&amp;csc=1&amp;instantedit=1&amp;wopicomplete=1&amp;wdredirectionreason=Unified_SingleFlush" TargetMode="External"/><Relationship Id="rId3" Type="http://schemas.openxmlformats.org/officeDocument/2006/relationships/styles" Target="styles.xml"/><Relationship Id="rId21" Type="http://schemas.openxmlformats.org/officeDocument/2006/relationships/hyperlink" Target="https://euc-word-edit.officeapps.live.com/we/wordeditorframe.aspx?ui=pl-PL&amp;rs=pl-PL&amp;wopisrc=https%3A%2F%2Ffunduszeregionalne-my.sharepoint.com%2Fpersonal%2Fjoanna_karpowicz_mfipr_gov_pl%2F_vti_bin%2Fwopi.ashx%2Ffiles%2Ff5800eff8b614aa0b78556bc09f3dd27&amp;wdenableroaming=1&amp;mscc=1&amp;wdodb=1&amp;hid=121C9EA1-F0EF-C000-9681-C02D37E55860.0&amp;uih=sharepointcom&amp;wdlcid=pl-PL&amp;jsapi=1&amp;jsapiver=v2&amp;corrid=2bf84660-1ee7-73ff-c63f-aeadba225930&amp;usid=2bf84660-1ee7-73ff-c63f-aeadba225930&amp;newsession=1&amp;sftc=1&amp;uihit=docaspx&amp;muv=1&amp;ats=PairwiseBroker&amp;cac=1&amp;sams=1&amp;mtf=1&amp;sfp=1&amp;sdp=1&amp;hch=1&amp;hwfh=1&amp;dchat=1&amp;sc=%7B%22pmo%22%3A%22https%3A%2F%2Ffunduszeregionalne-my.sharepoint.com%22%2C%22pmshare%22%3Atrue%7D&amp;ctp=LeastProtected&amp;rct=Normal&amp;wdorigin=ItemsView&amp;wdhostclicktime=1747239327471&amp;afdflight=8&amp;csc=1&amp;instantedit=1&amp;wopicomplete=1&amp;wdredirectionreason=Unified_SingleFlush" TargetMode="External"/><Relationship Id="rId7" Type="http://schemas.openxmlformats.org/officeDocument/2006/relationships/endnotes" Target="endnotes.xml"/><Relationship Id="rId12" Type="http://schemas.openxmlformats.org/officeDocument/2006/relationships/hyperlink" Target="https://euc-word-edit.officeapps.live.com/we/wordeditorframe.aspx?ui=pl&amp;rs=pl-PL&amp;wopisrc=https%3A%2F%2Ffunduszeregionalne-my.sharepoint.com%2Fpersonal%2Fjoanna_karpowicz_mfipr_gov_pl%2F_vti_bin%2Fwopi.ashx%2Ffiles%2Ff5800eff8b614aa0b78556bc09f3dd27&amp;wdenableroaming=1&amp;mscc=1&amp;wdodb=1&amp;hid=58F4BCD1-33BB-462E-9C5A-740681F57B0E.0&amp;uih=sharepointcom&amp;wdlcid=pl&amp;jsapi=1&amp;jsapiver=v2&amp;corrid=70e5a375-a803-b51c-355b-229b413bbbda&amp;usid=70e5a375-a803-b51c-355b-229b413bbbda&amp;newsession=1&amp;sftc=1&amp;uihit=docaspx&amp;muv=1&amp;cac=1&amp;sams=1&amp;mtf=1&amp;sfp=1&amp;sdp=1&amp;hch=1&amp;hwfh=1&amp;dchat=1&amp;sc=%7B%22pmo%22%3A%22https%3A%2F%2Ffunduszeregionalne-my.sharepoint.com%22%2C%22pmshare%22%3Atrue%7D&amp;ctp=LeastProtected&amp;rct=Normal&amp;wdorigin=Sharing.ServerTransfer&amp;afdflight=73&amp;csc=1&amp;instantedit=1&amp;wopicomplete=1&amp;wdredirectionreason=Unified_SingleFlush" TargetMode="External"/><Relationship Id="rId17" Type="http://schemas.openxmlformats.org/officeDocument/2006/relationships/hyperlink" Target="https://euc-word-edit.officeapps.live.com/we/wordeditorframe.aspx?ui=pl-PL&amp;rs=pl-PL&amp;wopisrc=https%3A%2F%2Ffunduszeregionalne-my.sharepoint.com%2Fpersonal%2Fjoanna_karpowicz_mfipr_gov_pl%2F_vti_bin%2Fwopi.ashx%2Ffiles%2Ff5800eff8b614aa0b78556bc09f3dd27&amp;wdenableroaming=1&amp;mscc=1&amp;wdodb=1&amp;hid=C6EDA0A1-B07A-C000-DECA-C28FDCFCF114.0&amp;uih=sharepointcom&amp;wdlcid=pl-PL&amp;jsapi=1&amp;jsapiver=v2&amp;corrid=7080efd7-7144-598c-79ce-3286e953061e&amp;usid=7080efd7-7144-598c-79ce-3286e953061e&amp;newsession=1&amp;sftc=1&amp;uihit=docaspx&amp;muv=1&amp;ats=PairwiseBroker&amp;cac=1&amp;sams=1&amp;mtf=1&amp;sfp=1&amp;sdp=1&amp;hch=1&amp;hwfh=1&amp;dchat=1&amp;sc=%7B%22pmo%22%3A%22https%3A%2F%2Ffunduszeregionalne-my.sharepoint.com%22%2C%22pmshare%22%3Atrue%7D&amp;ctp=LeastProtected&amp;rct=Normal&amp;wdorigin=ItemsView&amp;wdhostclicktime=1747996086162&amp;afdflight=27&amp;csc=1&amp;instantedit=1&amp;wopicomplete=1&amp;wdredirectionreason=Unified_SingleFlush" TargetMode="External"/><Relationship Id="rId25" Type="http://schemas.openxmlformats.org/officeDocument/2006/relationships/hyperlink" Target="https://euc-word-edit.officeapps.live.com/we/wordeditorframe.aspx?ui=pl-PL&amp;rs=pl-PL&amp;wopisrc=https%3A%2F%2Ffunduszeregionalne-my.sharepoint.com%2Fpersonal%2Fjoanna_karpowicz_mfipr_gov_pl%2F_vti_bin%2Fwopi.ashx%2Ffiles%2Ff5800eff8b614aa0b78556bc09f3dd27&amp;wdenableroaming=1&amp;mscc=1&amp;wdodb=1&amp;hid=121C9EA1-F0EF-C000-9681-C02D37E55860.0&amp;uih=sharepointcom&amp;wdlcid=pl-PL&amp;jsapi=1&amp;jsapiver=v2&amp;corrid=2bf84660-1ee7-73ff-c63f-aeadba225930&amp;usid=2bf84660-1ee7-73ff-c63f-aeadba225930&amp;newsession=1&amp;sftc=1&amp;uihit=docaspx&amp;muv=1&amp;ats=PairwiseBroker&amp;cac=1&amp;sams=1&amp;mtf=1&amp;sfp=1&amp;sdp=1&amp;hch=1&amp;hwfh=1&amp;dchat=1&amp;sc=%7B%22pmo%22%3A%22https%3A%2F%2Ffunduszeregionalne-my.sharepoint.com%22%2C%22pmshare%22%3Atrue%7D&amp;ctp=LeastProtected&amp;rct=Normal&amp;wdorigin=ItemsView&amp;wdhostclicktime=1747239327471&amp;afdflight=8&amp;csc=1&amp;instantedit=1&amp;wopicomplete=1&amp;wdredirectionreason=Unified_SingleFlush" TargetMode="External"/><Relationship Id="rId2" Type="http://schemas.openxmlformats.org/officeDocument/2006/relationships/numbering" Target="numbering.xml"/><Relationship Id="rId16" Type="http://schemas.openxmlformats.org/officeDocument/2006/relationships/hyperlink" Target="https://euc-word-edit.officeapps.live.com/we/wordeditorframe.aspx?ui=pl-PL&amp;rs=pl-PL&amp;wopisrc=https%3A%2F%2Ffunduszeregionalne-my.sharepoint.com%2Fpersonal%2Fjoanna_karpowicz_mfipr_gov_pl%2F_vti_bin%2Fwopi.ashx%2Ffiles%2Ff5800eff8b614aa0b78556bc09f3dd27&amp;wdenableroaming=1&amp;mscc=1&amp;wdodb=1&amp;hid=C6EDA0A1-B07A-C000-DECA-C28FDCFCF114.0&amp;uih=sharepointcom&amp;wdlcid=pl-PL&amp;jsapi=1&amp;jsapiver=v2&amp;corrid=7080efd7-7144-598c-79ce-3286e953061e&amp;usid=7080efd7-7144-598c-79ce-3286e953061e&amp;newsession=1&amp;sftc=1&amp;uihit=docaspx&amp;muv=1&amp;ats=PairwiseBroker&amp;cac=1&amp;sams=1&amp;mtf=1&amp;sfp=1&amp;sdp=1&amp;hch=1&amp;hwfh=1&amp;dchat=1&amp;sc=%7B%22pmo%22%3A%22https%3A%2F%2Ffunduszeregionalne-my.sharepoint.com%22%2C%22pmshare%22%3Atrue%7D&amp;ctp=LeastProtected&amp;rct=Normal&amp;wdorigin=ItemsView&amp;wdhostclicktime=1747996086162&amp;afdflight=27&amp;csc=1&amp;instantedit=1&amp;wopicomplete=1&amp;wdredirectionreason=Unified_SingleFlush" TargetMode="External"/><Relationship Id="rId20" Type="http://schemas.openxmlformats.org/officeDocument/2006/relationships/hyperlink" Target="https://euc-word-edit.officeapps.live.com/we/wordeditorframe.aspx?ui=pl-PL&amp;rs=pl-PL&amp;wopisrc=https%3A%2F%2Ffunduszeregionalne-my.sharepoint.com%2Fpersonal%2Fjoanna_karpowicz_mfipr_gov_pl%2F_vti_bin%2Fwopi.ashx%2Ffiles%2Ff5800eff8b614aa0b78556bc09f3dd27&amp;wdenableroaming=1&amp;mscc=1&amp;wdodb=1&amp;hid=121C9EA1-F0EF-C000-9681-C02D37E55860.0&amp;uih=sharepointcom&amp;wdlcid=pl-PL&amp;jsapi=1&amp;jsapiver=v2&amp;corrid=2bf84660-1ee7-73ff-c63f-aeadba225930&amp;usid=2bf84660-1ee7-73ff-c63f-aeadba225930&amp;newsession=1&amp;sftc=1&amp;uihit=docaspx&amp;muv=1&amp;ats=PairwiseBroker&amp;cac=1&amp;sams=1&amp;mtf=1&amp;sfp=1&amp;sdp=1&amp;hch=1&amp;hwfh=1&amp;dchat=1&amp;sc=%7B%22pmo%22%3A%22https%3A%2F%2Ffunduszeregionalne-my.sharepoint.com%22%2C%22pmshare%22%3Atrue%7D&amp;ctp=LeastProtected&amp;rct=Normal&amp;wdorigin=ItemsView&amp;wdhostclicktime=1747239327471&amp;afdflight=8&amp;csc=1&amp;instantedit=1&amp;wopicomplete=1&amp;wdredirectionreason=Unified_SingleFlush" TargetMode="External"/><Relationship Id="rId29" Type="http://schemas.openxmlformats.org/officeDocument/2006/relationships/hyperlink" Target="https://euc-word-edit.officeapps.live.com/we/wordeditorframe.aspx?ui=pl-PL&amp;rs=pl-PL&amp;wopisrc=https%3A%2F%2Ffunduszeregionalne-my.sharepoint.com%2Fpersonal%2Fjoanna_karpowicz_mfipr_gov_pl%2F_vti_bin%2Fwopi.ashx%2Ffiles%2Ff5800eff8b614aa0b78556bc09f3dd27&amp;wdenableroaming=1&amp;mscc=1&amp;wdodb=1&amp;hid=84F7C70B-4A23-4E65-8263-0DA6A0D73691.0&amp;uih=sharepointcom&amp;wdlcid=pl-PL&amp;jsapi=1&amp;jsapiver=v2&amp;corrid=faa512d0-1bda-6675-a073-60c78f5ac893&amp;usid=faa512d0-1bda-6675-a073-60c78f5ac893&amp;newsession=1&amp;sftc=1&amp;uihit=docaspx&amp;muv=1&amp;ats=PairwiseBroker&amp;cac=1&amp;sams=1&amp;mtf=1&amp;sfp=1&amp;sdp=1&amp;hch=1&amp;hwfh=1&amp;dchat=1&amp;sc=%7B%22pmo%22%3A%22https%3A%2F%2Ffunduszeregionalne-my.sharepoint.com%22%2C%22pmshare%22%3Atrue%7D&amp;ctp=LeastProtected&amp;rct=Normal&amp;wdorigin=Sharing.ServerTransfer&amp;afdflight=53&amp;csc=1&amp;instantedit=1&amp;wopicomplete=1&amp;wdredirectionreason=Unified_SingleFlus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c-word-edit.officeapps.live.com/we/wordeditorframe.aspx?ui=pl&amp;rs=pl-PL&amp;wopisrc=https%3A%2F%2Ffunduszeregionalne-my.sharepoint.com%2Fpersonal%2Fjoanna_karpowicz_mfipr_gov_pl%2F_vti_bin%2Fwopi.ashx%2Ffiles%2Ff5800eff8b614aa0b78556bc09f3dd27&amp;wdenableroaming=1&amp;mscc=1&amp;wdodb=1&amp;hid=58F4BCD1-33BB-462E-9C5A-740681F57B0E.0&amp;uih=sharepointcom&amp;wdlcid=pl&amp;jsapi=1&amp;jsapiver=v2&amp;corrid=70e5a375-a803-b51c-355b-229b413bbbda&amp;usid=70e5a375-a803-b51c-355b-229b413bbbda&amp;newsession=1&amp;sftc=1&amp;uihit=docaspx&amp;muv=1&amp;cac=1&amp;sams=1&amp;mtf=1&amp;sfp=1&amp;sdp=1&amp;hch=1&amp;hwfh=1&amp;dchat=1&amp;sc=%7B%22pmo%22%3A%22https%3A%2F%2Ffunduszeregionalne-my.sharepoint.com%22%2C%22pmshare%22%3Atrue%7D&amp;ctp=LeastProtected&amp;rct=Normal&amp;wdorigin=Sharing.ServerTransfer&amp;afdflight=73&amp;csc=1&amp;instantedit=1&amp;wopicomplete=1&amp;wdredirectionreason=Unified_SingleFlush" TargetMode="External"/><Relationship Id="rId24" Type="http://schemas.openxmlformats.org/officeDocument/2006/relationships/hyperlink" Target="https://euc-word-edit.officeapps.live.com/we/wordeditorframe.aspx?ui=pl-PL&amp;rs=pl-PL&amp;wopisrc=https%3A%2F%2Ffunduszeregionalne-my.sharepoint.com%2Fpersonal%2Fjoanna_karpowicz_mfipr_gov_pl%2F_vti_bin%2Fwopi.ashx%2Ffiles%2Ff5800eff8b614aa0b78556bc09f3dd27&amp;wdenableroaming=1&amp;mscc=1&amp;wdodb=1&amp;hid=121C9EA1-F0EF-C000-9681-C02D37E55860.0&amp;uih=sharepointcom&amp;wdlcid=pl-PL&amp;jsapi=1&amp;jsapiver=v2&amp;corrid=2bf84660-1ee7-73ff-c63f-aeadba225930&amp;usid=2bf84660-1ee7-73ff-c63f-aeadba225930&amp;newsession=1&amp;sftc=1&amp;uihit=docaspx&amp;muv=1&amp;ats=PairwiseBroker&amp;cac=1&amp;sams=1&amp;mtf=1&amp;sfp=1&amp;sdp=1&amp;hch=1&amp;hwfh=1&amp;dchat=1&amp;sc=%7B%22pmo%22%3A%22https%3A%2F%2Ffunduszeregionalne-my.sharepoint.com%22%2C%22pmshare%22%3Atrue%7D&amp;ctp=LeastProtected&amp;rct=Normal&amp;wdorigin=ItemsView&amp;wdhostclicktime=1747239327471&amp;afdflight=8&amp;csc=1&amp;instantedit=1&amp;wopicomplete=1&amp;wdredirectionreason=Unified_SingleFlus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c-word-edit.officeapps.live.com/we/wordeditorframe.aspx?ui=pl&amp;rs=pl-PL&amp;wopisrc=https%3A%2F%2Ffunduszeregionalne-my.sharepoint.com%2Fpersonal%2Fjoanna_karpowicz_mfipr_gov_pl%2F_vti_bin%2Fwopi.ashx%2Ffiles%2Ff5800eff8b614aa0b78556bc09f3dd27&amp;wdenableroaming=1&amp;mscc=1&amp;wdodb=1&amp;hid=58F4BCD1-33BB-462E-9C5A-740681F57B0E.0&amp;uih=sharepointcom&amp;wdlcid=pl&amp;jsapi=1&amp;jsapiver=v2&amp;corrid=70e5a375-a803-b51c-355b-229b413bbbda&amp;usid=70e5a375-a803-b51c-355b-229b413bbbda&amp;newsession=1&amp;sftc=1&amp;uihit=docaspx&amp;muv=1&amp;cac=1&amp;sams=1&amp;mtf=1&amp;sfp=1&amp;sdp=1&amp;hch=1&amp;hwfh=1&amp;dchat=1&amp;sc=%7B%22pmo%22%3A%22https%3A%2F%2Ffunduszeregionalne-my.sharepoint.com%22%2C%22pmshare%22%3Atrue%7D&amp;ctp=LeastProtected&amp;rct=Normal&amp;wdorigin=Sharing.ServerTransfer&amp;afdflight=73&amp;csc=1&amp;instantedit=1&amp;wopicomplete=1&amp;wdredirectionreason=Unified_SingleFlush" TargetMode="External"/><Relationship Id="rId23" Type="http://schemas.openxmlformats.org/officeDocument/2006/relationships/hyperlink" Target="https://euc-word-edit.officeapps.live.com/we/wordeditorframe.aspx?ui=pl-PL&amp;rs=pl-PL&amp;wopisrc=https%3A%2F%2Ffunduszeregionalne-my.sharepoint.com%2Fpersonal%2Fjoanna_karpowicz_mfipr_gov_pl%2F_vti_bin%2Fwopi.ashx%2Ffiles%2Ff5800eff8b614aa0b78556bc09f3dd27&amp;wdenableroaming=1&amp;mscc=1&amp;wdodb=1&amp;hid=121C9EA1-F0EF-C000-9681-C02D37E55860.0&amp;uih=sharepointcom&amp;wdlcid=pl-PL&amp;jsapi=1&amp;jsapiver=v2&amp;corrid=2bf84660-1ee7-73ff-c63f-aeadba225930&amp;usid=2bf84660-1ee7-73ff-c63f-aeadba225930&amp;newsession=1&amp;sftc=1&amp;uihit=docaspx&amp;muv=1&amp;ats=PairwiseBroker&amp;cac=1&amp;sams=1&amp;mtf=1&amp;sfp=1&amp;sdp=1&amp;hch=1&amp;hwfh=1&amp;dchat=1&amp;sc=%7B%22pmo%22%3A%22https%3A%2F%2Ffunduszeregionalne-my.sharepoint.com%22%2C%22pmshare%22%3Atrue%7D&amp;ctp=LeastProtected&amp;rct=Normal&amp;wdorigin=ItemsView&amp;wdhostclicktime=1747239327471&amp;afdflight=8&amp;csc=1&amp;instantedit=1&amp;wopicomplete=1&amp;wdredirectionreason=Unified_SingleFlush" TargetMode="External"/><Relationship Id="rId28" Type="http://schemas.openxmlformats.org/officeDocument/2006/relationships/hyperlink" Target="https://euc-word-edit.officeapps.live.com/we/wordeditorframe.aspx?ui=pl-PL&amp;rs=pl-PL&amp;wopisrc=https%3A%2F%2Ffunduszeregionalne-my.sharepoint.com%2Fpersonal%2Fjoanna_karpowicz_mfipr_gov_pl%2F_vti_bin%2Fwopi.ashx%2Ffiles%2Ff5800eff8b614aa0b78556bc09f3dd27&amp;wdenableroaming=1&amp;mscc=1&amp;wdodb=1&amp;hid=84F7C70B-4A23-4E65-8263-0DA6A0D73691.0&amp;uih=sharepointcom&amp;wdlcid=pl-PL&amp;jsapi=1&amp;jsapiver=v2&amp;corrid=faa512d0-1bda-6675-a073-60c78f5ac893&amp;usid=faa512d0-1bda-6675-a073-60c78f5ac893&amp;newsession=1&amp;sftc=1&amp;uihit=docaspx&amp;muv=1&amp;ats=PairwiseBroker&amp;cac=1&amp;sams=1&amp;mtf=1&amp;sfp=1&amp;sdp=1&amp;hch=1&amp;hwfh=1&amp;dchat=1&amp;sc=%7B%22pmo%22%3A%22https%3A%2F%2Ffunduszeregionalne-my.sharepoint.com%22%2C%22pmshare%22%3Atrue%7D&amp;ctp=LeastProtected&amp;rct=Normal&amp;wdorigin=Sharing.ServerTransfer&amp;afdflight=53&amp;csc=1&amp;instantedit=1&amp;wopicomplete=1&amp;wdredirectionreason=Unified_SingleFlush" TargetMode="External"/><Relationship Id="rId10" Type="http://schemas.openxmlformats.org/officeDocument/2006/relationships/hyperlink" Target="https://euc-word-edit.officeapps.live.com/we/wordeditorframe.aspx?ui=pl&amp;rs=pl-PL&amp;wopisrc=https%3A%2F%2Ffunduszeregionalne-my.sharepoint.com%2Fpersonal%2Fjoanna_karpowicz_mfipr_gov_pl%2F_vti_bin%2Fwopi.ashx%2Ffiles%2Ff5800eff8b614aa0b78556bc09f3dd27&amp;wdenableroaming=1&amp;mscc=1&amp;wdodb=1&amp;hid=58F4BCD1-33BB-462E-9C5A-740681F57B0E.0&amp;uih=sharepointcom&amp;wdlcid=pl&amp;jsapi=1&amp;jsapiver=v2&amp;corrid=70e5a375-a803-b51c-355b-229b413bbbda&amp;usid=70e5a375-a803-b51c-355b-229b413bbbda&amp;newsession=1&amp;sftc=1&amp;uihit=docaspx&amp;muv=1&amp;cac=1&amp;sams=1&amp;mtf=1&amp;sfp=1&amp;sdp=1&amp;hch=1&amp;hwfh=1&amp;dchat=1&amp;sc=%7B%22pmo%22%3A%22https%3A%2F%2Ffunduszeregionalne-my.sharepoint.com%22%2C%22pmshare%22%3Atrue%7D&amp;ctp=LeastProtected&amp;rct=Normal&amp;wdorigin=Sharing.ServerTransfer&amp;afdflight=73&amp;csc=1&amp;instantedit=1&amp;wopicomplete=1&amp;wdredirectionreason=Unified_SingleFlush" TargetMode="External"/><Relationship Id="rId19" Type="http://schemas.openxmlformats.org/officeDocument/2006/relationships/hyperlink" Target="https://euc-word-edit.officeapps.live.com/we/wordeditorframe.aspx?ui=pl-PL&amp;rs=pl-PL&amp;wopisrc=https%3A%2F%2Ffunduszeregionalne-my.sharepoint.com%2Fpersonal%2Fjoanna_karpowicz_mfipr_gov_pl%2F_vti_bin%2Fwopi.ashx%2Ffiles%2Ff5800eff8b614aa0b78556bc09f3dd27&amp;wdenableroaming=1&amp;mscc=1&amp;wdodb=1&amp;hid=121C9EA1-F0EF-C000-9681-C02D37E55860.0&amp;uih=sharepointcom&amp;wdlcid=pl-PL&amp;jsapi=1&amp;jsapiver=v2&amp;corrid=2bf84660-1ee7-73ff-c63f-aeadba225930&amp;usid=2bf84660-1ee7-73ff-c63f-aeadba225930&amp;newsession=1&amp;sftc=1&amp;uihit=docaspx&amp;muv=1&amp;ats=PairwiseBroker&amp;cac=1&amp;sams=1&amp;mtf=1&amp;sfp=1&amp;sdp=1&amp;hch=1&amp;hwfh=1&amp;dchat=1&amp;sc=%7B%22pmo%22%3A%22https%3A%2F%2Ffunduszeregionalne-my.sharepoint.com%22%2C%22pmshare%22%3Atrue%7D&amp;ctp=LeastProtected&amp;rct=Normal&amp;wdorigin=ItemsView&amp;wdhostclicktime=1747239327471&amp;afdflight=8&amp;csc=1&amp;instantedit=1&amp;wopicomplete=1&amp;wdredirectionreason=Unified_SingleFlus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c-word-edit.officeapps.live.com/we/wordeditorframe.aspx?ui=pl&amp;rs=pl-PL&amp;wopisrc=https%3A%2F%2Ffunduszeregionalne-my.sharepoint.com%2Fpersonal%2Fjoanna_karpowicz_mfipr_gov_pl%2F_vti_bin%2Fwopi.ashx%2Ffiles%2Ff5800eff8b614aa0b78556bc09f3dd27&amp;wdenableroaming=1&amp;mscc=1&amp;wdodb=1&amp;hid=58F4BCD1-33BB-462E-9C5A-740681F57B0E.0&amp;uih=sharepointcom&amp;wdlcid=pl&amp;jsapi=1&amp;jsapiver=v2&amp;corrid=70e5a375-a803-b51c-355b-229b413bbbda&amp;usid=70e5a375-a803-b51c-355b-229b413bbbda&amp;newsession=1&amp;sftc=1&amp;uihit=docaspx&amp;muv=1&amp;cac=1&amp;sams=1&amp;mtf=1&amp;sfp=1&amp;sdp=1&amp;hch=1&amp;hwfh=1&amp;dchat=1&amp;sc=%7B%22pmo%22%3A%22https%3A%2F%2Ffunduszeregionalne-my.sharepoint.com%22%2C%22pmshare%22%3Atrue%7D&amp;ctp=LeastProtected&amp;rct=Normal&amp;wdorigin=Sharing.ServerTransfer&amp;afdflight=73&amp;csc=1&amp;instantedit=1&amp;wopicomplete=1&amp;wdredirectionreason=Unified_SingleFlush" TargetMode="External"/><Relationship Id="rId14" Type="http://schemas.openxmlformats.org/officeDocument/2006/relationships/hyperlink" Target="https://euc-word-edit.officeapps.live.com/we/wordeditorframe.aspx?ui=pl&amp;rs=pl-PL&amp;wopisrc=https%3A%2F%2Ffunduszeregionalne-my.sharepoint.com%2Fpersonal%2Fjoanna_karpowicz_mfipr_gov_pl%2F_vti_bin%2Fwopi.ashx%2Ffiles%2Ff5800eff8b614aa0b78556bc09f3dd27&amp;wdenableroaming=1&amp;mscc=1&amp;wdodb=1&amp;hid=58F4BCD1-33BB-462E-9C5A-740681F57B0E.0&amp;uih=sharepointcom&amp;wdlcid=pl&amp;jsapi=1&amp;jsapiver=v2&amp;corrid=70e5a375-a803-b51c-355b-229b413bbbda&amp;usid=70e5a375-a803-b51c-355b-229b413bbbda&amp;newsession=1&amp;sftc=1&amp;uihit=docaspx&amp;muv=1&amp;cac=1&amp;sams=1&amp;mtf=1&amp;sfp=1&amp;sdp=1&amp;hch=1&amp;hwfh=1&amp;dchat=1&amp;sc=%7B%22pmo%22%3A%22https%3A%2F%2Ffunduszeregionalne-my.sharepoint.com%22%2C%22pmshare%22%3Atrue%7D&amp;ctp=LeastProtected&amp;rct=Normal&amp;wdorigin=Sharing.ServerTransfer&amp;afdflight=73&amp;csc=1&amp;instantedit=1&amp;wopicomplete=1&amp;wdredirectionreason=Unified_SingleFlush" TargetMode="External"/><Relationship Id="rId22" Type="http://schemas.openxmlformats.org/officeDocument/2006/relationships/hyperlink" Target="https://euc-word-edit.officeapps.live.com/we/wordeditorframe.aspx?ui=pl-PL&amp;rs=pl-PL&amp;wopisrc=https%3A%2F%2Ffunduszeregionalne-my.sharepoint.com%2Fpersonal%2Fjoanna_karpowicz_mfipr_gov_pl%2F_vti_bin%2Fwopi.ashx%2Ffiles%2Ff5800eff8b614aa0b78556bc09f3dd27&amp;wdenableroaming=1&amp;mscc=1&amp;wdodb=1&amp;hid=121C9EA1-F0EF-C000-9681-C02D37E55860.0&amp;uih=sharepointcom&amp;wdlcid=pl-PL&amp;jsapi=1&amp;jsapiver=v2&amp;corrid=2bf84660-1ee7-73ff-c63f-aeadba225930&amp;usid=2bf84660-1ee7-73ff-c63f-aeadba225930&amp;newsession=1&amp;sftc=1&amp;uihit=docaspx&amp;muv=1&amp;ats=PairwiseBroker&amp;cac=1&amp;sams=1&amp;mtf=1&amp;sfp=1&amp;sdp=1&amp;hch=1&amp;hwfh=1&amp;dchat=1&amp;sc=%7B%22pmo%22%3A%22https%3A%2F%2Ffunduszeregionalne-my.sharepoint.com%22%2C%22pmshare%22%3Atrue%7D&amp;ctp=LeastProtected&amp;rct=Normal&amp;wdorigin=ItemsView&amp;wdhostclicktime=1747239327471&amp;afdflight=8&amp;csc=1&amp;instantedit=1&amp;wopicomplete=1&amp;wdredirectionreason=Unified_SingleFlush" TargetMode="External"/><Relationship Id="rId27" Type="http://schemas.openxmlformats.org/officeDocument/2006/relationships/hyperlink" Target="https://euc-word-edit.officeapps.live.com/we/wordeditorframe.aspx?ui=pl-PL&amp;rs=pl-PL&amp;wopisrc=https%3A%2F%2Ffunduszeregionalne-my.sharepoint.com%2Fpersonal%2Fjoanna_karpowicz_mfipr_gov_pl%2F_vti_bin%2Fwopi.ashx%2Ffiles%2Ff5800eff8b614aa0b78556bc09f3dd27&amp;wdenableroaming=1&amp;mscc=1&amp;wdodb=1&amp;hid=84F7C70B-4A23-4E65-8263-0DA6A0D73691.0&amp;uih=sharepointcom&amp;wdlcid=pl-PL&amp;jsapi=1&amp;jsapiver=v2&amp;corrid=faa512d0-1bda-6675-a073-60c78f5ac893&amp;usid=faa512d0-1bda-6675-a073-60c78f5ac893&amp;newsession=1&amp;sftc=1&amp;uihit=docaspx&amp;muv=1&amp;ats=PairwiseBroker&amp;cac=1&amp;sams=1&amp;mtf=1&amp;sfp=1&amp;sdp=1&amp;hch=1&amp;hwfh=1&amp;dchat=1&amp;sc=%7B%22pmo%22%3A%22https%3A%2F%2Ffunduszeregionalne-my.sharepoint.com%22%2C%22pmshare%22%3Atrue%7D&amp;ctp=LeastProtected&amp;rct=Normal&amp;wdorigin=Sharing.ServerTransfer&amp;afdflight=53&amp;csc=1&amp;instantedit=1&amp;wopicomplete=1&amp;wdredirectionreason=Unified_SingleFlush"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10910-0426-4823-A000-9CFDBF20D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11374</Words>
  <Characters>68244</Characters>
  <Application>Microsoft Office Word</Application>
  <DocSecurity>4</DocSecurity>
  <Lines>568</Lines>
  <Paragraphs>158</Paragraphs>
  <ScaleCrop>false</ScaleCrop>
  <Company/>
  <LinksUpToDate>false</LinksUpToDate>
  <CharactersWithSpaces>79460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Kramarz Inga</dc:creator>
  <cp:keywords/>
  <dc:description/>
  <cp:lastModifiedBy>Alicja Dubert</cp:lastModifiedBy>
  <cp:revision>2</cp:revision>
  <dcterms:created xsi:type="dcterms:W3CDTF">2025-05-27T09:44:00Z</dcterms:created>
  <dcterms:modified xsi:type="dcterms:W3CDTF">2025-05-27T09:44:00Z</dcterms:modified>
</cp:coreProperties>
</file>